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233FCA" w14:textId="6702051F" w:rsidR="008D10CB" w:rsidRPr="00034ED9" w:rsidRDefault="00AD7D06" w:rsidP="00034ED9">
      <w:pPr>
        <w:pStyle w:val="Title"/>
        <w:spacing w:before="0"/>
        <w:rPr>
          <w:color w:val="416267" w:themeColor="accent3" w:themeShade="80"/>
        </w:rPr>
      </w:pPr>
      <w:bookmarkStart w:id="0" w:name="_Ref448992977"/>
      <w:r>
        <w:rPr>
          <w:color w:val="416267" w:themeColor="accent3" w:themeShade="80"/>
        </w:rPr>
        <w:t xml:space="preserve">King County 2015 GHG Inventory </w:t>
      </w:r>
    </w:p>
    <w:bookmarkEnd w:id="0"/>
    <w:p w14:paraId="5D531254" w14:textId="520D65AA" w:rsidR="00586A00" w:rsidRDefault="005C0BE7" w:rsidP="00034ED9">
      <w:pPr>
        <w:pStyle w:val="Heading1"/>
        <w:pageBreakBefore w:val="0"/>
      </w:pPr>
      <w:r>
        <w:t>Data Sensitivity to Local Conditions</w:t>
      </w:r>
    </w:p>
    <w:p w14:paraId="56F31A93" w14:textId="4484EECC" w:rsidR="00AD7D06" w:rsidRDefault="00AD7D06" w:rsidP="00AD7D06">
      <w:r>
        <w:t xml:space="preserve">In the King County 2015 greenhouse gas inventory, some values are associated with </w:t>
      </w:r>
      <w:proofErr w:type="gramStart"/>
      <w:r>
        <w:t>locally-derived</w:t>
      </w:r>
      <w:proofErr w:type="gramEnd"/>
      <w:r>
        <w:t xml:space="preserve"> data, and thus are sensitive to changes in policy within King County and between King County and larger-scale jurisdiction</w:t>
      </w:r>
      <w:r w:rsidR="002E7E46">
        <w:t>s (i.e. Washington s</w:t>
      </w:r>
      <w:r>
        <w:t xml:space="preserve">tate or national). </w:t>
      </w:r>
      <w:r w:rsidR="003223FA">
        <w:t xml:space="preserve">Other values </w:t>
      </w:r>
      <w:proofErr w:type="gramStart"/>
      <w:r w:rsidR="003223FA">
        <w:t>are based</w:t>
      </w:r>
      <w:proofErr w:type="gramEnd"/>
      <w:r w:rsidR="003223FA">
        <w:t xml:space="preserve"> on nation</w:t>
      </w:r>
      <w:r w:rsidR="002E7E46">
        <w:t>al or regional data, and thus may</w:t>
      </w:r>
      <w:r w:rsidR="003223FA">
        <w:t xml:space="preserve"> not accurately reflect King County progress or programmatic influence. In this section, we</w:t>
      </w:r>
      <w:r>
        <w:t xml:space="preserve"> briefly discuss data sources </w:t>
      </w:r>
      <w:r w:rsidR="003223FA">
        <w:t>within the King County greenhouse gas inventory</w:t>
      </w:r>
      <w:r w:rsidR="002E7E46">
        <w:t xml:space="preserve"> and their</w:t>
      </w:r>
      <w:r w:rsidR="003223FA">
        <w:t xml:space="preserve"> associated sensitivity </w:t>
      </w:r>
      <w:r>
        <w:t>to local influence.</w:t>
      </w:r>
      <w:r w:rsidR="00A04669">
        <w:t xml:space="preserve"> </w:t>
      </w:r>
    </w:p>
    <w:p w14:paraId="78A9EEE5" w14:textId="60B622FB" w:rsidR="002E7E46" w:rsidRDefault="002E7E46" w:rsidP="002E7E46">
      <w:pPr>
        <w:pStyle w:val="Caption"/>
      </w:pPr>
      <w:r>
        <w:t xml:space="preserve">Table </w:t>
      </w:r>
      <w:r>
        <w:fldChar w:fldCharType="begin"/>
      </w:r>
      <w:r>
        <w:instrText xml:space="preserve"> SEQ Table \* ARABIC </w:instrText>
      </w:r>
      <w:r>
        <w:fldChar w:fldCharType="separate"/>
      </w:r>
      <w:r>
        <w:rPr>
          <w:noProof/>
        </w:rPr>
        <w:t>1</w:t>
      </w:r>
      <w:r>
        <w:fldChar w:fldCharType="end"/>
      </w:r>
      <w:r>
        <w:t>. Summary of data sensitivity to local conditions for the King County 2015 communitywide inventory</w:t>
      </w:r>
    </w:p>
    <w:tbl>
      <w:tblPr>
        <w:tblStyle w:val="ListTable3-Accent3"/>
        <w:tblW w:w="0" w:type="auto"/>
        <w:tblLook w:val="04A0" w:firstRow="1" w:lastRow="0" w:firstColumn="1" w:lastColumn="0" w:noHBand="0" w:noVBand="1"/>
      </w:tblPr>
      <w:tblGrid>
        <w:gridCol w:w="1887"/>
        <w:gridCol w:w="1697"/>
        <w:gridCol w:w="1733"/>
        <w:gridCol w:w="1751"/>
        <w:gridCol w:w="1254"/>
        <w:gridCol w:w="1028"/>
      </w:tblGrid>
      <w:tr w:rsidR="00E53361" w:rsidRPr="001243DB" w14:paraId="4BF557CF" w14:textId="77777777" w:rsidTr="002E7E4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87" w:type="dxa"/>
          </w:tcPr>
          <w:p w14:paraId="474F4F1F" w14:textId="77777777" w:rsidR="000E13BF" w:rsidRPr="001243DB" w:rsidRDefault="000E13BF" w:rsidP="000E13BF">
            <w:pPr>
              <w:spacing w:after="0"/>
              <w:contextualSpacing/>
              <w:rPr>
                <w:sz w:val="18"/>
                <w:szCs w:val="18"/>
              </w:rPr>
            </w:pPr>
            <w:r w:rsidRPr="001243DB">
              <w:rPr>
                <w:sz w:val="18"/>
                <w:szCs w:val="18"/>
              </w:rPr>
              <w:t>Inventory sector or source</w:t>
            </w:r>
          </w:p>
        </w:tc>
        <w:tc>
          <w:tcPr>
            <w:tcW w:w="1697" w:type="dxa"/>
          </w:tcPr>
          <w:p w14:paraId="489B2A4F" w14:textId="77777777" w:rsidR="000E13BF" w:rsidRPr="001243DB" w:rsidRDefault="000E13BF" w:rsidP="000E13BF">
            <w:pPr>
              <w:spacing w:after="0"/>
              <w:contextualSpacing/>
              <w:cnfStyle w:val="100000000000" w:firstRow="1" w:lastRow="0" w:firstColumn="0" w:lastColumn="0" w:oddVBand="0" w:evenVBand="0" w:oddHBand="0" w:evenHBand="0" w:firstRowFirstColumn="0" w:firstRowLastColumn="0" w:lastRowFirstColumn="0" w:lastRowLastColumn="0"/>
              <w:rPr>
                <w:sz w:val="18"/>
                <w:szCs w:val="18"/>
              </w:rPr>
            </w:pPr>
            <w:r w:rsidRPr="001243DB">
              <w:rPr>
                <w:sz w:val="18"/>
                <w:szCs w:val="18"/>
              </w:rPr>
              <w:t xml:space="preserve">Values </w:t>
            </w:r>
            <w:r w:rsidR="00E53361">
              <w:rPr>
                <w:sz w:val="18"/>
                <w:szCs w:val="18"/>
              </w:rPr>
              <w:t xml:space="preserve">are sensitive to </w:t>
            </w:r>
            <w:r w:rsidRPr="001243DB">
              <w:rPr>
                <w:sz w:val="18"/>
                <w:szCs w:val="18"/>
              </w:rPr>
              <w:t>local conditions</w:t>
            </w:r>
          </w:p>
        </w:tc>
        <w:tc>
          <w:tcPr>
            <w:tcW w:w="1733" w:type="dxa"/>
          </w:tcPr>
          <w:p w14:paraId="03B2EE92" w14:textId="77777777" w:rsidR="000E13BF" w:rsidRPr="001243DB" w:rsidRDefault="000E13BF" w:rsidP="000E13BF">
            <w:pPr>
              <w:spacing w:after="0"/>
              <w:contextualSpacing/>
              <w:cnfStyle w:val="100000000000" w:firstRow="1" w:lastRow="0" w:firstColumn="0" w:lastColumn="0" w:oddVBand="0" w:evenVBand="0" w:oddHBand="0" w:evenHBand="0" w:firstRowFirstColumn="0" w:firstRowLastColumn="0" w:lastRowFirstColumn="0" w:lastRowLastColumn="0"/>
              <w:rPr>
                <w:sz w:val="18"/>
                <w:szCs w:val="18"/>
              </w:rPr>
            </w:pPr>
            <w:r w:rsidRPr="001243DB">
              <w:rPr>
                <w:sz w:val="18"/>
                <w:szCs w:val="18"/>
              </w:rPr>
              <w:t xml:space="preserve">Values </w:t>
            </w:r>
            <w:r w:rsidR="00E53361">
              <w:rPr>
                <w:sz w:val="18"/>
                <w:szCs w:val="18"/>
              </w:rPr>
              <w:t xml:space="preserve">are sensitive to </w:t>
            </w:r>
            <w:r w:rsidRPr="001243DB">
              <w:rPr>
                <w:sz w:val="18"/>
                <w:szCs w:val="18"/>
              </w:rPr>
              <w:t>local conditions, with some exceptions</w:t>
            </w:r>
          </w:p>
        </w:tc>
        <w:tc>
          <w:tcPr>
            <w:tcW w:w="1751" w:type="dxa"/>
          </w:tcPr>
          <w:p w14:paraId="027710AA" w14:textId="77777777" w:rsidR="000E13BF" w:rsidRPr="001243DB" w:rsidRDefault="000E13BF" w:rsidP="000E13BF">
            <w:pPr>
              <w:spacing w:after="0"/>
              <w:contextualSpacing/>
              <w:cnfStyle w:val="100000000000" w:firstRow="1" w:lastRow="0" w:firstColumn="0" w:lastColumn="0" w:oddVBand="0" w:evenVBand="0" w:oddHBand="0" w:evenHBand="0" w:firstRowFirstColumn="0" w:firstRowLastColumn="0" w:lastRowFirstColumn="0" w:lastRowLastColumn="0"/>
              <w:rPr>
                <w:sz w:val="18"/>
                <w:szCs w:val="18"/>
              </w:rPr>
            </w:pPr>
            <w:r w:rsidRPr="001243DB">
              <w:rPr>
                <w:sz w:val="18"/>
                <w:szCs w:val="18"/>
              </w:rPr>
              <w:t>Values are based on scaled regional/state data</w:t>
            </w:r>
          </w:p>
        </w:tc>
        <w:tc>
          <w:tcPr>
            <w:tcW w:w="1254" w:type="dxa"/>
          </w:tcPr>
          <w:p w14:paraId="2CC6F106" w14:textId="77777777" w:rsidR="000E13BF" w:rsidRPr="001243DB" w:rsidRDefault="000E13BF" w:rsidP="000E13BF">
            <w:pPr>
              <w:spacing w:after="0"/>
              <w:contextualSpacing/>
              <w:cnfStyle w:val="100000000000" w:firstRow="1" w:lastRow="0" w:firstColumn="0" w:lastColumn="0" w:oddVBand="0" w:evenVBand="0" w:oddHBand="0" w:evenHBand="0" w:firstRowFirstColumn="0" w:firstRowLastColumn="0" w:lastRowFirstColumn="0" w:lastRowLastColumn="0"/>
              <w:rPr>
                <w:sz w:val="18"/>
                <w:szCs w:val="18"/>
              </w:rPr>
            </w:pPr>
            <w:r w:rsidRPr="001243DB">
              <w:rPr>
                <w:sz w:val="18"/>
                <w:szCs w:val="18"/>
              </w:rPr>
              <w:t>Values are based on scaled national data</w:t>
            </w:r>
          </w:p>
        </w:tc>
        <w:tc>
          <w:tcPr>
            <w:tcW w:w="1028" w:type="dxa"/>
          </w:tcPr>
          <w:p w14:paraId="67192D8D" w14:textId="77777777" w:rsidR="000E13BF" w:rsidRPr="001243DB" w:rsidRDefault="000E13BF" w:rsidP="000E13BF">
            <w:pPr>
              <w:spacing w:after="0"/>
              <w:contextualSpacing/>
              <w:cnfStyle w:val="100000000000" w:firstRow="1" w:lastRow="0" w:firstColumn="0" w:lastColumn="0" w:oddVBand="0" w:evenVBand="0" w:oddHBand="0" w:evenHBand="0" w:firstRowFirstColumn="0" w:firstRowLastColumn="0" w:lastRowFirstColumn="0" w:lastRowLastColumn="0"/>
              <w:rPr>
                <w:sz w:val="18"/>
                <w:szCs w:val="18"/>
              </w:rPr>
            </w:pPr>
            <w:r w:rsidRPr="001243DB">
              <w:rPr>
                <w:sz w:val="18"/>
                <w:szCs w:val="18"/>
              </w:rPr>
              <w:t>Unknown</w:t>
            </w:r>
          </w:p>
        </w:tc>
      </w:tr>
      <w:tr w:rsidR="000E13BF" w:rsidRPr="001243DB" w14:paraId="0B10C8E1" w14:textId="77777777" w:rsidTr="002E7E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7" w:type="dxa"/>
          </w:tcPr>
          <w:p w14:paraId="1E367505" w14:textId="77777777" w:rsidR="000E13BF" w:rsidRPr="001243DB" w:rsidRDefault="000E13BF" w:rsidP="001243DB">
            <w:pPr>
              <w:spacing w:after="0"/>
              <w:contextualSpacing/>
              <w:rPr>
                <w:sz w:val="18"/>
                <w:szCs w:val="18"/>
              </w:rPr>
            </w:pPr>
            <w:r w:rsidRPr="001243DB">
              <w:rPr>
                <w:sz w:val="18"/>
                <w:szCs w:val="18"/>
              </w:rPr>
              <w:t>Electricity</w:t>
            </w:r>
          </w:p>
        </w:tc>
        <w:tc>
          <w:tcPr>
            <w:tcW w:w="1697" w:type="dxa"/>
          </w:tcPr>
          <w:p w14:paraId="2A340BF9" w14:textId="3C22B546" w:rsidR="000E13BF" w:rsidRPr="001243DB" w:rsidRDefault="000E13BF" w:rsidP="000E13BF">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733" w:type="dxa"/>
          </w:tcPr>
          <w:p w14:paraId="29BC0A0D" w14:textId="1A910936" w:rsidR="000E13BF" w:rsidRPr="001243DB" w:rsidRDefault="00A6664D" w:rsidP="000E13BF">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r w:rsidRPr="001243DB">
              <w:rPr>
                <w:sz w:val="18"/>
                <w:szCs w:val="18"/>
              </w:rPr>
              <w:sym w:font="Wingdings" w:char="F0FC"/>
            </w:r>
          </w:p>
        </w:tc>
        <w:tc>
          <w:tcPr>
            <w:tcW w:w="1751" w:type="dxa"/>
          </w:tcPr>
          <w:p w14:paraId="2DDA7036" w14:textId="77777777" w:rsidR="000E13BF" w:rsidRPr="001243DB" w:rsidRDefault="000E13BF" w:rsidP="000E13BF">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254" w:type="dxa"/>
          </w:tcPr>
          <w:p w14:paraId="300F9924" w14:textId="77777777" w:rsidR="000E13BF" w:rsidRPr="001243DB" w:rsidRDefault="000E13BF" w:rsidP="000E13BF">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028" w:type="dxa"/>
          </w:tcPr>
          <w:p w14:paraId="6172C587" w14:textId="77777777" w:rsidR="000E13BF" w:rsidRPr="001243DB" w:rsidRDefault="000E13BF" w:rsidP="000E13BF">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0E13BF" w:rsidRPr="001243DB" w14:paraId="7616FA08" w14:textId="77777777" w:rsidTr="002E7E46">
        <w:tc>
          <w:tcPr>
            <w:cnfStyle w:val="001000000000" w:firstRow="0" w:lastRow="0" w:firstColumn="1" w:lastColumn="0" w:oddVBand="0" w:evenVBand="0" w:oddHBand="0" w:evenHBand="0" w:firstRowFirstColumn="0" w:firstRowLastColumn="0" w:lastRowFirstColumn="0" w:lastRowLastColumn="0"/>
            <w:tcW w:w="1887" w:type="dxa"/>
          </w:tcPr>
          <w:p w14:paraId="1DF70461" w14:textId="77777777" w:rsidR="000E13BF" w:rsidRPr="001243DB" w:rsidRDefault="000E13BF" w:rsidP="001243DB">
            <w:pPr>
              <w:spacing w:after="0"/>
              <w:contextualSpacing/>
              <w:rPr>
                <w:sz w:val="18"/>
                <w:szCs w:val="18"/>
              </w:rPr>
            </w:pPr>
            <w:r w:rsidRPr="001243DB">
              <w:rPr>
                <w:sz w:val="18"/>
                <w:szCs w:val="18"/>
              </w:rPr>
              <w:t>Natural Gas</w:t>
            </w:r>
          </w:p>
        </w:tc>
        <w:tc>
          <w:tcPr>
            <w:tcW w:w="1697" w:type="dxa"/>
          </w:tcPr>
          <w:p w14:paraId="286FD043" w14:textId="77777777" w:rsidR="000E13BF" w:rsidRPr="001243DB" w:rsidRDefault="000E13BF" w:rsidP="000E13BF">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r w:rsidRPr="001243DB">
              <w:rPr>
                <w:sz w:val="18"/>
                <w:szCs w:val="18"/>
              </w:rPr>
              <w:sym w:font="Wingdings" w:char="F0FC"/>
            </w:r>
          </w:p>
        </w:tc>
        <w:tc>
          <w:tcPr>
            <w:tcW w:w="1733" w:type="dxa"/>
          </w:tcPr>
          <w:p w14:paraId="649557B4" w14:textId="77777777" w:rsidR="000E13BF" w:rsidRPr="001243DB" w:rsidRDefault="000E13BF" w:rsidP="000E13BF">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751" w:type="dxa"/>
          </w:tcPr>
          <w:p w14:paraId="50528B87" w14:textId="77777777" w:rsidR="000E13BF" w:rsidRPr="001243DB" w:rsidRDefault="000E13BF" w:rsidP="000E13BF">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254" w:type="dxa"/>
          </w:tcPr>
          <w:p w14:paraId="09BF8C8B" w14:textId="77777777" w:rsidR="000E13BF" w:rsidRPr="001243DB" w:rsidRDefault="000E13BF" w:rsidP="000E13BF">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028" w:type="dxa"/>
          </w:tcPr>
          <w:p w14:paraId="147F6373" w14:textId="77777777" w:rsidR="000E13BF" w:rsidRPr="001243DB" w:rsidRDefault="000E13BF" w:rsidP="000E13BF">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0E13BF" w:rsidRPr="001243DB" w14:paraId="1D55F941" w14:textId="77777777" w:rsidTr="002E7E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7" w:type="dxa"/>
          </w:tcPr>
          <w:p w14:paraId="6A82FB24" w14:textId="77777777" w:rsidR="000E13BF" w:rsidRPr="001243DB" w:rsidRDefault="000E13BF" w:rsidP="001243DB">
            <w:pPr>
              <w:spacing w:after="0"/>
              <w:contextualSpacing/>
              <w:rPr>
                <w:sz w:val="18"/>
                <w:szCs w:val="18"/>
              </w:rPr>
            </w:pPr>
            <w:r w:rsidRPr="001243DB">
              <w:rPr>
                <w:sz w:val="18"/>
                <w:szCs w:val="18"/>
              </w:rPr>
              <w:t>Petroleum heating</w:t>
            </w:r>
          </w:p>
        </w:tc>
        <w:tc>
          <w:tcPr>
            <w:tcW w:w="1697" w:type="dxa"/>
          </w:tcPr>
          <w:p w14:paraId="3DE98632" w14:textId="77777777" w:rsidR="000E13BF" w:rsidRPr="001243DB" w:rsidRDefault="000E13BF" w:rsidP="000E13BF">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733" w:type="dxa"/>
          </w:tcPr>
          <w:p w14:paraId="42CDF824" w14:textId="77777777" w:rsidR="000E13BF" w:rsidRPr="001243DB" w:rsidRDefault="000E13BF" w:rsidP="000E13BF">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751" w:type="dxa"/>
          </w:tcPr>
          <w:p w14:paraId="72B55DF5" w14:textId="77777777" w:rsidR="000E13BF" w:rsidRPr="001243DB" w:rsidRDefault="000E13BF" w:rsidP="000E13BF">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r w:rsidRPr="001243DB">
              <w:rPr>
                <w:sz w:val="18"/>
                <w:szCs w:val="18"/>
              </w:rPr>
              <w:sym w:font="Wingdings" w:char="F0FC"/>
            </w:r>
          </w:p>
        </w:tc>
        <w:tc>
          <w:tcPr>
            <w:tcW w:w="1254" w:type="dxa"/>
          </w:tcPr>
          <w:p w14:paraId="32E27AE3" w14:textId="77777777" w:rsidR="000E13BF" w:rsidRPr="001243DB" w:rsidRDefault="000E13BF" w:rsidP="000E13BF">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028" w:type="dxa"/>
          </w:tcPr>
          <w:p w14:paraId="35912C1C" w14:textId="77777777" w:rsidR="000E13BF" w:rsidRPr="001243DB" w:rsidRDefault="000E13BF" w:rsidP="000E13BF">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0E13BF" w:rsidRPr="001243DB" w14:paraId="07E7B0CE" w14:textId="77777777" w:rsidTr="002E7E46">
        <w:tc>
          <w:tcPr>
            <w:cnfStyle w:val="001000000000" w:firstRow="0" w:lastRow="0" w:firstColumn="1" w:lastColumn="0" w:oddVBand="0" w:evenVBand="0" w:oddHBand="0" w:evenHBand="0" w:firstRowFirstColumn="0" w:firstRowLastColumn="0" w:lastRowFirstColumn="0" w:lastRowLastColumn="0"/>
            <w:tcW w:w="1887" w:type="dxa"/>
          </w:tcPr>
          <w:p w14:paraId="0647E63E" w14:textId="3F0FE3D5" w:rsidR="000E13BF" w:rsidRPr="001243DB" w:rsidRDefault="000E13BF" w:rsidP="001243DB">
            <w:pPr>
              <w:spacing w:after="0"/>
              <w:contextualSpacing/>
              <w:rPr>
                <w:sz w:val="18"/>
                <w:szCs w:val="18"/>
              </w:rPr>
            </w:pPr>
            <w:r w:rsidRPr="001243DB">
              <w:rPr>
                <w:sz w:val="18"/>
                <w:szCs w:val="18"/>
              </w:rPr>
              <w:t>Non</w:t>
            </w:r>
            <w:r w:rsidR="002E7E46">
              <w:rPr>
                <w:sz w:val="18"/>
                <w:szCs w:val="18"/>
              </w:rPr>
              <w:t>-</w:t>
            </w:r>
            <w:r w:rsidRPr="001243DB">
              <w:rPr>
                <w:sz w:val="18"/>
                <w:szCs w:val="18"/>
              </w:rPr>
              <w:t>road equipment</w:t>
            </w:r>
            <w:r w:rsidR="00E53361">
              <w:rPr>
                <w:sz w:val="18"/>
                <w:szCs w:val="18"/>
              </w:rPr>
              <w:t>/vehicles</w:t>
            </w:r>
          </w:p>
        </w:tc>
        <w:tc>
          <w:tcPr>
            <w:tcW w:w="1697" w:type="dxa"/>
          </w:tcPr>
          <w:p w14:paraId="0F5891C6" w14:textId="77777777" w:rsidR="000E13BF" w:rsidRPr="001243DB" w:rsidRDefault="000E13BF" w:rsidP="000E13BF">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733" w:type="dxa"/>
          </w:tcPr>
          <w:p w14:paraId="53DD03B6" w14:textId="77777777" w:rsidR="000E13BF" w:rsidRPr="001243DB" w:rsidRDefault="000E13BF" w:rsidP="000E13BF">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751" w:type="dxa"/>
          </w:tcPr>
          <w:p w14:paraId="60E45274" w14:textId="77777777" w:rsidR="000E13BF" w:rsidRPr="001243DB" w:rsidRDefault="000E13BF" w:rsidP="000E13BF">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254" w:type="dxa"/>
          </w:tcPr>
          <w:p w14:paraId="323C1737" w14:textId="77777777" w:rsidR="000E13BF" w:rsidRPr="001243DB" w:rsidRDefault="000E13BF" w:rsidP="000E13BF">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028" w:type="dxa"/>
          </w:tcPr>
          <w:p w14:paraId="4653621C" w14:textId="77777777" w:rsidR="000E13BF" w:rsidRPr="001243DB" w:rsidRDefault="000E13BF" w:rsidP="000E13BF">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r w:rsidRPr="001243DB">
              <w:rPr>
                <w:sz w:val="18"/>
                <w:szCs w:val="18"/>
              </w:rPr>
              <w:sym w:font="Wingdings" w:char="F0FC"/>
            </w:r>
          </w:p>
        </w:tc>
      </w:tr>
      <w:tr w:rsidR="000E13BF" w:rsidRPr="001243DB" w14:paraId="6FEDFA03" w14:textId="77777777" w:rsidTr="002E7E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7" w:type="dxa"/>
          </w:tcPr>
          <w:p w14:paraId="5E768023" w14:textId="77777777" w:rsidR="000E13BF" w:rsidRPr="001243DB" w:rsidRDefault="000E13BF" w:rsidP="001243DB">
            <w:pPr>
              <w:spacing w:after="0"/>
              <w:contextualSpacing/>
              <w:rPr>
                <w:sz w:val="18"/>
                <w:szCs w:val="18"/>
              </w:rPr>
            </w:pPr>
            <w:r w:rsidRPr="001243DB">
              <w:rPr>
                <w:sz w:val="18"/>
                <w:szCs w:val="18"/>
              </w:rPr>
              <w:t>Steam</w:t>
            </w:r>
          </w:p>
        </w:tc>
        <w:tc>
          <w:tcPr>
            <w:tcW w:w="1697" w:type="dxa"/>
          </w:tcPr>
          <w:p w14:paraId="031EAC7D" w14:textId="77777777" w:rsidR="000E13BF" w:rsidRPr="001243DB" w:rsidRDefault="000E13BF" w:rsidP="000E13BF">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r w:rsidRPr="001243DB">
              <w:rPr>
                <w:sz w:val="18"/>
                <w:szCs w:val="18"/>
              </w:rPr>
              <w:sym w:font="Wingdings" w:char="F0FC"/>
            </w:r>
          </w:p>
        </w:tc>
        <w:tc>
          <w:tcPr>
            <w:tcW w:w="1733" w:type="dxa"/>
          </w:tcPr>
          <w:p w14:paraId="4ACBEEDB" w14:textId="77777777" w:rsidR="000E13BF" w:rsidRPr="001243DB" w:rsidRDefault="000E13BF" w:rsidP="000E13BF">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751" w:type="dxa"/>
          </w:tcPr>
          <w:p w14:paraId="0C97314A" w14:textId="77777777" w:rsidR="000E13BF" w:rsidRPr="001243DB" w:rsidRDefault="000E13BF" w:rsidP="000E13BF">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254" w:type="dxa"/>
          </w:tcPr>
          <w:p w14:paraId="1F4A9351" w14:textId="77777777" w:rsidR="000E13BF" w:rsidRPr="001243DB" w:rsidRDefault="000E13BF" w:rsidP="000E13BF">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028" w:type="dxa"/>
          </w:tcPr>
          <w:p w14:paraId="0B023D15" w14:textId="77777777" w:rsidR="000E13BF" w:rsidRPr="001243DB" w:rsidRDefault="000E13BF" w:rsidP="000E13BF">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0E13BF" w:rsidRPr="001243DB" w14:paraId="003D3D2D" w14:textId="77777777" w:rsidTr="002E7E46">
        <w:tc>
          <w:tcPr>
            <w:cnfStyle w:val="001000000000" w:firstRow="0" w:lastRow="0" w:firstColumn="1" w:lastColumn="0" w:oddVBand="0" w:evenVBand="0" w:oddHBand="0" w:evenHBand="0" w:firstRowFirstColumn="0" w:firstRowLastColumn="0" w:lastRowFirstColumn="0" w:lastRowLastColumn="0"/>
            <w:tcW w:w="1887" w:type="dxa"/>
          </w:tcPr>
          <w:p w14:paraId="179D2573" w14:textId="77777777" w:rsidR="000E13BF" w:rsidRPr="001243DB" w:rsidRDefault="000E13BF" w:rsidP="001243DB">
            <w:pPr>
              <w:spacing w:after="0"/>
              <w:contextualSpacing/>
              <w:rPr>
                <w:sz w:val="18"/>
                <w:szCs w:val="18"/>
              </w:rPr>
            </w:pPr>
            <w:r w:rsidRPr="001243DB">
              <w:rPr>
                <w:sz w:val="18"/>
                <w:szCs w:val="18"/>
              </w:rPr>
              <w:t>Industrial processes</w:t>
            </w:r>
          </w:p>
        </w:tc>
        <w:tc>
          <w:tcPr>
            <w:tcW w:w="1697" w:type="dxa"/>
          </w:tcPr>
          <w:p w14:paraId="02B27709" w14:textId="72C2B3BC" w:rsidR="000E13BF" w:rsidRPr="001243DB" w:rsidRDefault="000E13BF" w:rsidP="000E13BF">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733" w:type="dxa"/>
          </w:tcPr>
          <w:p w14:paraId="138D47F9" w14:textId="32763500" w:rsidR="000E13BF" w:rsidRPr="001243DB" w:rsidRDefault="00F91E20" w:rsidP="000E13BF">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r w:rsidRPr="001243DB">
              <w:rPr>
                <w:sz w:val="18"/>
                <w:szCs w:val="18"/>
              </w:rPr>
              <w:sym w:font="Wingdings" w:char="F0FC"/>
            </w:r>
          </w:p>
        </w:tc>
        <w:tc>
          <w:tcPr>
            <w:tcW w:w="1751" w:type="dxa"/>
          </w:tcPr>
          <w:p w14:paraId="2E0EDBAD" w14:textId="77777777" w:rsidR="000E13BF" w:rsidRPr="001243DB" w:rsidRDefault="000E13BF" w:rsidP="000E13BF">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254" w:type="dxa"/>
          </w:tcPr>
          <w:p w14:paraId="0B0E3984" w14:textId="77777777" w:rsidR="000E13BF" w:rsidRPr="001243DB" w:rsidRDefault="000E13BF" w:rsidP="000E13BF">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028" w:type="dxa"/>
          </w:tcPr>
          <w:p w14:paraId="3BC1433D" w14:textId="77777777" w:rsidR="000E13BF" w:rsidRPr="001243DB" w:rsidRDefault="000E13BF" w:rsidP="000E13BF">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0E13BF" w:rsidRPr="001243DB" w14:paraId="075BDFB6" w14:textId="77777777" w:rsidTr="002E7E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7" w:type="dxa"/>
          </w:tcPr>
          <w:p w14:paraId="48609BCC" w14:textId="77777777" w:rsidR="000E13BF" w:rsidRPr="001243DB" w:rsidRDefault="001243DB" w:rsidP="001243DB">
            <w:pPr>
              <w:spacing w:after="0"/>
              <w:contextualSpacing/>
              <w:rPr>
                <w:sz w:val="18"/>
                <w:szCs w:val="18"/>
              </w:rPr>
            </w:pPr>
            <w:r w:rsidRPr="001243DB">
              <w:rPr>
                <w:sz w:val="18"/>
                <w:szCs w:val="18"/>
              </w:rPr>
              <w:t>On-road vehicles</w:t>
            </w:r>
            <w:r w:rsidR="00E53361">
              <w:rPr>
                <w:sz w:val="18"/>
                <w:szCs w:val="18"/>
              </w:rPr>
              <w:t xml:space="preserve"> (incl. transit)</w:t>
            </w:r>
          </w:p>
        </w:tc>
        <w:tc>
          <w:tcPr>
            <w:tcW w:w="1697" w:type="dxa"/>
          </w:tcPr>
          <w:p w14:paraId="3D45C0A5" w14:textId="77777777" w:rsidR="000E13BF" w:rsidRPr="001243DB" w:rsidRDefault="001243DB" w:rsidP="000E13BF">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r w:rsidRPr="001243DB">
              <w:rPr>
                <w:sz w:val="18"/>
                <w:szCs w:val="18"/>
              </w:rPr>
              <w:sym w:font="Wingdings" w:char="F0FC"/>
            </w:r>
          </w:p>
        </w:tc>
        <w:tc>
          <w:tcPr>
            <w:tcW w:w="1733" w:type="dxa"/>
          </w:tcPr>
          <w:p w14:paraId="37FC5282" w14:textId="77777777" w:rsidR="000E13BF" w:rsidRPr="001243DB" w:rsidRDefault="000E13BF" w:rsidP="000E13BF">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751" w:type="dxa"/>
          </w:tcPr>
          <w:p w14:paraId="65F61386" w14:textId="77777777" w:rsidR="000E13BF" w:rsidRPr="001243DB" w:rsidRDefault="000E13BF" w:rsidP="000E13BF">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254" w:type="dxa"/>
          </w:tcPr>
          <w:p w14:paraId="2C57F4C4" w14:textId="77777777" w:rsidR="000E13BF" w:rsidRPr="001243DB" w:rsidRDefault="000E13BF" w:rsidP="000E13BF">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028" w:type="dxa"/>
          </w:tcPr>
          <w:p w14:paraId="4555CB0F" w14:textId="77777777" w:rsidR="000E13BF" w:rsidRPr="001243DB" w:rsidRDefault="000E13BF" w:rsidP="000E13BF">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0E13BF" w:rsidRPr="001243DB" w14:paraId="5247A0DD" w14:textId="77777777" w:rsidTr="002E7E46">
        <w:tc>
          <w:tcPr>
            <w:cnfStyle w:val="001000000000" w:firstRow="0" w:lastRow="0" w:firstColumn="1" w:lastColumn="0" w:oddVBand="0" w:evenVBand="0" w:oddHBand="0" w:evenHBand="0" w:firstRowFirstColumn="0" w:firstRowLastColumn="0" w:lastRowFirstColumn="0" w:lastRowLastColumn="0"/>
            <w:tcW w:w="1887" w:type="dxa"/>
          </w:tcPr>
          <w:p w14:paraId="6AA1F3C0" w14:textId="1B140D7C" w:rsidR="000E13BF" w:rsidRPr="001243DB" w:rsidRDefault="00F91E20" w:rsidP="001243DB">
            <w:pPr>
              <w:spacing w:after="0"/>
              <w:contextualSpacing/>
              <w:rPr>
                <w:sz w:val="18"/>
                <w:szCs w:val="18"/>
              </w:rPr>
            </w:pPr>
            <w:r>
              <w:rPr>
                <w:sz w:val="18"/>
                <w:szCs w:val="18"/>
              </w:rPr>
              <w:t>Rail</w:t>
            </w:r>
          </w:p>
        </w:tc>
        <w:tc>
          <w:tcPr>
            <w:tcW w:w="1697" w:type="dxa"/>
          </w:tcPr>
          <w:p w14:paraId="6210F426" w14:textId="3A2EB670" w:rsidR="000E13BF" w:rsidRPr="001243DB" w:rsidRDefault="000E13BF" w:rsidP="000E13BF">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733" w:type="dxa"/>
          </w:tcPr>
          <w:p w14:paraId="3F73491F" w14:textId="2D19C9BF" w:rsidR="000E13BF" w:rsidRPr="001243DB" w:rsidRDefault="00F91E20" w:rsidP="000E13BF">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r w:rsidRPr="001243DB">
              <w:rPr>
                <w:sz w:val="18"/>
                <w:szCs w:val="18"/>
              </w:rPr>
              <w:sym w:font="Wingdings" w:char="F0FC"/>
            </w:r>
          </w:p>
        </w:tc>
        <w:tc>
          <w:tcPr>
            <w:tcW w:w="1751" w:type="dxa"/>
          </w:tcPr>
          <w:p w14:paraId="44C8F2A4" w14:textId="77777777" w:rsidR="000E13BF" w:rsidRPr="001243DB" w:rsidRDefault="000E13BF" w:rsidP="000E13BF">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254" w:type="dxa"/>
          </w:tcPr>
          <w:p w14:paraId="6C11693F" w14:textId="77777777" w:rsidR="000E13BF" w:rsidRPr="001243DB" w:rsidRDefault="000E13BF" w:rsidP="000E13BF">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028" w:type="dxa"/>
          </w:tcPr>
          <w:p w14:paraId="72FF96C3" w14:textId="77777777" w:rsidR="000E13BF" w:rsidRPr="001243DB" w:rsidRDefault="000E13BF" w:rsidP="000E13BF">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1243DB" w:rsidRPr="001243DB" w14:paraId="34C64519" w14:textId="77777777" w:rsidTr="002E7E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7" w:type="dxa"/>
          </w:tcPr>
          <w:p w14:paraId="20F31907" w14:textId="77777777" w:rsidR="001243DB" w:rsidRPr="001243DB" w:rsidRDefault="00E53361" w:rsidP="001243DB">
            <w:pPr>
              <w:spacing w:after="0"/>
              <w:contextualSpacing/>
              <w:rPr>
                <w:sz w:val="18"/>
                <w:szCs w:val="18"/>
              </w:rPr>
            </w:pPr>
            <w:r>
              <w:rPr>
                <w:sz w:val="18"/>
                <w:szCs w:val="18"/>
              </w:rPr>
              <w:t>Marine vessels</w:t>
            </w:r>
          </w:p>
        </w:tc>
        <w:tc>
          <w:tcPr>
            <w:tcW w:w="1697" w:type="dxa"/>
          </w:tcPr>
          <w:p w14:paraId="2913D3BF" w14:textId="77777777" w:rsidR="001243DB" w:rsidRPr="001243DB" w:rsidRDefault="001243DB" w:rsidP="000E13BF">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733" w:type="dxa"/>
          </w:tcPr>
          <w:p w14:paraId="78AF14AF" w14:textId="77777777" w:rsidR="001243DB" w:rsidRPr="001243DB" w:rsidRDefault="00E53361" w:rsidP="000E13BF">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r w:rsidRPr="001243DB">
              <w:rPr>
                <w:sz w:val="18"/>
                <w:szCs w:val="18"/>
              </w:rPr>
              <w:sym w:font="Wingdings" w:char="F0FC"/>
            </w:r>
          </w:p>
        </w:tc>
        <w:tc>
          <w:tcPr>
            <w:tcW w:w="1751" w:type="dxa"/>
          </w:tcPr>
          <w:p w14:paraId="6FB976A8" w14:textId="77777777" w:rsidR="001243DB" w:rsidRPr="001243DB" w:rsidRDefault="001243DB" w:rsidP="000E13BF">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254" w:type="dxa"/>
          </w:tcPr>
          <w:p w14:paraId="3909F940" w14:textId="77777777" w:rsidR="001243DB" w:rsidRPr="001243DB" w:rsidRDefault="001243DB" w:rsidP="000E13BF">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028" w:type="dxa"/>
          </w:tcPr>
          <w:p w14:paraId="4EABED95" w14:textId="77777777" w:rsidR="001243DB" w:rsidRPr="001243DB" w:rsidRDefault="001243DB" w:rsidP="000E13BF">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1243DB" w:rsidRPr="001243DB" w14:paraId="3D95849E" w14:textId="77777777" w:rsidTr="002E7E46">
        <w:tc>
          <w:tcPr>
            <w:cnfStyle w:val="001000000000" w:firstRow="0" w:lastRow="0" w:firstColumn="1" w:lastColumn="0" w:oddVBand="0" w:evenVBand="0" w:oddHBand="0" w:evenHBand="0" w:firstRowFirstColumn="0" w:firstRowLastColumn="0" w:lastRowFirstColumn="0" w:lastRowLastColumn="0"/>
            <w:tcW w:w="1887" w:type="dxa"/>
          </w:tcPr>
          <w:p w14:paraId="35558D00" w14:textId="77777777" w:rsidR="001243DB" w:rsidRPr="001243DB" w:rsidRDefault="00E53361" w:rsidP="001243DB">
            <w:pPr>
              <w:spacing w:after="0"/>
              <w:contextualSpacing/>
              <w:rPr>
                <w:sz w:val="18"/>
                <w:szCs w:val="18"/>
              </w:rPr>
            </w:pPr>
            <w:r>
              <w:rPr>
                <w:sz w:val="18"/>
                <w:szCs w:val="18"/>
              </w:rPr>
              <w:t>Solid waste</w:t>
            </w:r>
          </w:p>
        </w:tc>
        <w:tc>
          <w:tcPr>
            <w:tcW w:w="1697" w:type="dxa"/>
          </w:tcPr>
          <w:p w14:paraId="2E0F0654" w14:textId="77777777" w:rsidR="001243DB" w:rsidRPr="001243DB" w:rsidRDefault="00E53361" w:rsidP="000E13BF">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commentRangeStart w:id="1"/>
            <w:r w:rsidRPr="001243DB">
              <w:rPr>
                <w:sz w:val="18"/>
                <w:szCs w:val="18"/>
              </w:rPr>
              <w:sym w:font="Wingdings" w:char="F0FC"/>
            </w:r>
            <w:commentRangeEnd w:id="1"/>
            <w:r>
              <w:rPr>
                <w:rStyle w:val="CommentReference"/>
              </w:rPr>
              <w:commentReference w:id="1"/>
            </w:r>
          </w:p>
        </w:tc>
        <w:tc>
          <w:tcPr>
            <w:tcW w:w="1733" w:type="dxa"/>
          </w:tcPr>
          <w:p w14:paraId="11728961" w14:textId="77777777" w:rsidR="001243DB" w:rsidRPr="001243DB" w:rsidRDefault="001243DB" w:rsidP="000E13BF">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751" w:type="dxa"/>
          </w:tcPr>
          <w:p w14:paraId="720CFEF0" w14:textId="77777777" w:rsidR="001243DB" w:rsidRPr="001243DB" w:rsidRDefault="001243DB" w:rsidP="000E13BF">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254" w:type="dxa"/>
          </w:tcPr>
          <w:p w14:paraId="779D3FEF" w14:textId="77777777" w:rsidR="001243DB" w:rsidRPr="001243DB" w:rsidRDefault="001243DB" w:rsidP="000E13BF">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028" w:type="dxa"/>
          </w:tcPr>
          <w:p w14:paraId="66AAB2AD" w14:textId="77777777" w:rsidR="001243DB" w:rsidRPr="001243DB" w:rsidRDefault="001243DB" w:rsidP="000E13BF">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1243DB" w:rsidRPr="001243DB" w14:paraId="0B426964" w14:textId="77777777" w:rsidTr="002E7E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7" w:type="dxa"/>
          </w:tcPr>
          <w:p w14:paraId="2C0D7F36" w14:textId="77777777" w:rsidR="001243DB" w:rsidRPr="001243DB" w:rsidRDefault="00E53361" w:rsidP="001243DB">
            <w:pPr>
              <w:spacing w:after="0"/>
              <w:contextualSpacing/>
              <w:rPr>
                <w:sz w:val="18"/>
                <w:szCs w:val="18"/>
              </w:rPr>
            </w:pPr>
            <w:r>
              <w:rPr>
                <w:sz w:val="18"/>
                <w:szCs w:val="18"/>
              </w:rPr>
              <w:t>Potable water</w:t>
            </w:r>
          </w:p>
        </w:tc>
        <w:tc>
          <w:tcPr>
            <w:tcW w:w="1697" w:type="dxa"/>
          </w:tcPr>
          <w:p w14:paraId="1CD5FDFB" w14:textId="77777777" w:rsidR="001243DB" w:rsidRPr="001243DB" w:rsidRDefault="001243DB" w:rsidP="000E13BF">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733" w:type="dxa"/>
          </w:tcPr>
          <w:p w14:paraId="587D44F9" w14:textId="77777777" w:rsidR="001243DB" w:rsidRPr="001243DB" w:rsidRDefault="00E53361" w:rsidP="000E13BF">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r w:rsidRPr="001243DB">
              <w:rPr>
                <w:sz w:val="18"/>
                <w:szCs w:val="18"/>
              </w:rPr>
              <w:sym w:font="Wingdings" w:char="F0FC"/>
            </w:r>
          </w:p>
        </w:tc>
        <w:tc>
          <w:tcPr>
            <w:tcW w:w="1751" w:type="dxa"/>
          </w:tcPr>
          <w:p w14:paraId="58CBE689" w14:textId="77777777" w:rsidR="001243DB" w:rsidRPr="001243DB" w:rsidRDefault="001243DB" w:rsidP="000E13BF">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254" w:type="dxa"/>
          </w:tcPr>
          <w:p w14:paraId="21580D0F" w14:textId="77777777" w:rsidR="001243DB" w:rsidRPr="001243DB" w:rsidRDefault="001243DB" w:rsidP="000E13BF">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028" w:type="dxa"/>
          </w:tcPr>
          <w:p w14:paraId="49F9B285" w14:textId="77777777" w:rsidR="001243DB" w:rsidRPr="001243DB" w:rsidRDefault="001243DB" w:rsidP="000E13BF">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1243DB" w:rsidRPr="001243DB" w14:paraId="5200AE77" w14:textId="77777777" w:rsidTr="002E7E46">
        <w:tc>
          <w:tcPr>
            <w:cnfStyle w:val="001000000000" w:firstRow="0" w:lastRow="0" w:firstColumn="1" w:lastColumn="0" w:oddVBand="0" w:evenVBand="0" w:oddHBand="0" w:evenHBand="0" w:firstRowFirstColumn="0" w:firstRowLastColumn="0" w:lastRowFirstColumn="0" w:lastRowLastColumn="0"/>
            <w:tcW w:w="1887" w:type="dxa"/>
          </w:tcPr>
          <w:p w14:paraId="0DD1E956" w14:textId="77777777" w:rsidR="001243DB" w:rsidRPr="001243DB" w:rsidRDefault="00E53361" w:rsidP="001243DB">
            <w:pPr>
              <w:spacing w:after="0"/>
              <w:contextualSpacing/>
              <w:rPr>
                <w:sz w:val="18"/>
                <w:szCs w:val="18"/>
              </w:rPr>
            </w:pPr>
            <w:r>
              <w:rPr>
                <w:sz w:val="18"/>
                <w:szCs w:val="18"/>
              </w:rPr>
              <w:t>Wastewater</w:t>
            </w:r>
          </w:p>
        </w:tc>
        <w:tc>
          <w:tcPr>
            <w:tcW w:w="1697" w:type="dxa"/>
          </w:tcPr>
          <w:p w14:paraId="48F15113" w14:textId="77777777" w:rsidR="001243DB" w:rsidRPr="001243DB" w:rsidRDefault="00E53361" w:rsidP="000E13BF">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r w:rsidRPr="001243DB">
              <w:rPr>
                <w:sz w:val="18"/>
                <w:szCs w:val="18"/>
              </w:rPr>
              <w:sym w:font="Wingdings" w:char="F0FC"/>
            </w:r>
          </w:p>
        </w:tc>
        <w:tc>
          <w:tcPr>
            <w:tcW w:w="1733" w:type="dxa"/>
          </w:tcPr>
          <w:p w14:paraId="6CC00EA8" w14:textId="77777777" w:rsidR="001243DB" w:rsidRPr="001243DB" w:rsidRDefault="001243DB" w:rsidP="000E13BF">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751" w:type="dxa"/>
          </w:tcPr>
          <w:p w14:paraId="1EFF2B2F" w14:textId="77777777" w:rsidR="001243DB" w:rsidRPr="001243DB" w:rsidRDefault="001243DB" w:rsidP="000E13BF">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254" w:type="dxa"/>
          </w:tcPr>
          <w:p w14:paraId="3E287022" w14:textId="77777777" w:rsidR="001243DB" w:rsidRPr="001243DB" w:rsidRDefault="001243DB" w:rsidP="000E13BF">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028" w:type="dxa"/>
          </w:tcPr>
          <w:p w14:paraId="30629BD3" w14:textId="77777777" w:rsidR="001243DB" w:rsidRPr="001243DB" w:rsidRDefault="001243DB" w:rsidP="000E13BF">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1243DB" w:rsidRPr="001243DB" w14:paraId="56BDA7CB" w14:textId="77777777" w:rsidTr="002E7E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7" w:type="dxa"/>
          </w:tcPr>
          <w:p w14:paraId="7F31E9A3" w14:textId="77777777" w:rsidR="001243DB" w:rsidRPr="001243DB" w:rsidRDefault="00E53361" w:rsidP="001243DB">
            <w:pPr>
              <w:spacing w:after="0"/>
              <w:contextualSpacing/>
              <w:rPr>
                <w:sz w:val="18"/>
                <w:szCs w:val="18"/>
              </w:rPr>
            </w:pPr>
            <w:r>
              <w:rPr>
                <w:sz w:val="18"/>
                <w:szCs w:val="18"/>
              </w:rPr>
              <w:t>Agriculture</w:t>
            </w:r>
          </w:p>
        </w:tc>
        <w:tc>
          <w:tcPr>
            <w:tcW w:w="1697" w:type="dxa"/>
          </w:tcPr>
          <w:p w14:paraId="38DD0D53" w14:textId="77777777" w:rsidR="001243DB" w:rsidRPr="001243DB" w:rsidRDefault="00E53361" w:rsidP="000E13BF">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r w:rsidRPr="001243DB">
              <w:rPr>
                <w:sz w:val="18"/>
                <w:szCs w:val="18"/>
              </w:rPr>
              <w:sym w:font="Wingdings" w:char="F0FC"/>
            </w:r>
          </w:p>
        </w:tc>
        <w:tc>
          <w:tcPr>
            <w:tcW w:w="1733" w:type="dxa"/>
          </w:tcPr>
          <w:p w14:paraId="1354ED6A" w14:textId="77777777" w:rsidR="001243DB" w:rsidRPr="001243DB" w:rsidRDefault="001243DB" w:rsidP="000E13BF">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751" w:type="dxa"/>
          </w:tcPr>
          <w:p w14:paraId="3C24C131" w14:textId="77777777" w:rsidR="001243DB" w:rsidRPr="001243DB" w:rsidRDefault="001243DB" w:rsidP="000E13BF">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254" w:type="dxa"/>
          </w:tcPr>
          <w:p w14:paraId="69144BCA" w14:textId="77777777" w:rsidR="001243DB" w:rsidRPr="001243DB" w:rsidRDefault="001243DB" w:rsidP="000E13BF">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028" w:type="dxa"/>
          </w:tcPr>
          <w:p w14:paraId="4AAC802A" w14:textId="77777777" w:rsidR="001243DB" w:rsidRPr="001243DB" w:rsidRDefault="001243DB" w:rsidP="000E13BF">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1243DB" w:rsidRPr="001243DB" w14:paraId="1925C0B1" w14:textId="77777777" w:rsidTr="002E7E46">
        <w:tc>
          <w:tcPr>
            <w:cnfStyle w:val="001000000000" w:firstRow="0" w:lastRow="0" w:firstColumn="1" w:lastColumn="0" w:oddVBand="0" w:evenVBand="0" w:oddHBand="0" w:evenHBand="0" w:firstRowFirstColumn="0" w:firstRowLastColumn="0" w:lastRowFirstColumn="0" w:lastRowLastColumn="0"/>
            <w:tcW w:w="1887" w:type="dxa"/>
          </w:tcPr>
          <w:p w14:paraId="44DAFD19" w14:textId="77777777" w:rsidR="001243DB" w:rsidRPr="001243DB" w:rsidRDefault="00E53361" w:rsidP="001243DB">
            <w:pPr>
              <w:spacing w:after="0"/>
              <w:contextualSpacing/>
              <w:rPr>
                <w:sz w:val="18"/>
                <w:szCs w:val="18"/>
              </w:rPr>
            </w:pPr>
            <w:r>
              <w:rPr>
                <w:sz w:val="18"/>
                <w:szCs w:val="18"/>
              </w:rPr>
              <w:t>Solid waste disposal facilities</w:t>
            </w:r>
          </w:p>
        </w:tc>
        <w:tc>
          <w:tcPr>
            <w:tcW w:w="1697" w:type="dxa"/>
          </w:tcPr>
          <w:p w14:paraId="202C8692" w14:textId="77777777" w:rsidR="001243DB" w:rsidRPr="001243DB" w:rsidRDefault="00E53361" w:rsidP="000E13BF">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r w:rsidRPr="001243DB">
              <w:rPr>
                <w:sz w:val="18"/>
                <w:szCs w:val="18"/>
              </w:rPr>
              <w:sym w:font="Wingdings" w:char="F0FC"/>
            </w:r>
          </w:p>
        </w:tc>
        <w:tc>
          <w:tcPr>
            <w:tcW w:w="1733" w:type="dxa"/>
          </w:tcPr>
          <w:p w14:paraId="67334463" w14:textId="77777777" w:rsidR="001243DB" w:rsidRPr="001243DB" w:rsidRDefault="001243DB" w:rsidP="000E13BF">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751" w:type="dxa"/>
          </w:tcPr>
          <w:p w14:paraId="34D37065" w14:textId="77777777" w:rsidR="001243DB" w:rsidRPr="001243DB" w:rsidRDefault="001243DB" w:rsidP="000E13BF">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254" w:type="dxa"/>
          </w:tcPr>
          <w:p w14:paraId="2E8B91C8" w14:textId="77777777" w:rsidR="001243DB" w:rsidRPr="001243DB" w:rsidRDefault="001243DB" w:rsidP="000E13BF">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028" w:type="dxa"/>
          </w:tcPr>
          <w:p w14:paraId="3B647D3F" w14:textId="77777777" w:rsidR="001243DB" w:rsidRPr="001243DB" w:rsidRDefault="001243DB" w:rsidP="000E13BF">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E53361" w:rsidRPr="001243DB" w14:paraId="6D162D5C" w14:textId="77777777" w:rsidTr="002E7E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7" w:type="dxa"/>
          </w:tcPr>
          <w:p w14:paraId="585E01DE" w14:textId="77777777" w:rsidR="00E53361" w:rsidRDefault="00E53361" w:rsidP="001243DB">
            <w:pPr>
              <w:spacing w:after="0"/>
              <w:contextualSpacing/>
              <w:rPr>
                <w:sz w:val="18"/>
                <w:szCs w:val="18"/>
              </w:rPr>
            </w:pPr>
            <w:r>
              <w:rPr>
                <w:sz w:val="18"/>
                <w:szCs w:val="18"/>
              </w:rPr>
              <w:t>Soil management</w:t>
            </w:r>
          </w:p>
        </w:tc>
        <w:tc>
          <w:tcPr>
            <w:tcW w:w="1697" w:type="dxa"/>
          </w:tcPr>
          <w:p w14:paraId="297A8B00" w14:textId="77777777" w:rsidR="00E53361" w:rsidRPr="001243DB" w:rsidRDefault="00E53361" w:rsidP="000E13BF">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733" w:type="dxa"/>
          </w:tcPr>
          <w:p w14:paraId="5D33414F" w14:textId="77777777" w:rsidR="00E53361" w:rsidRPr="001243DB" w:rsidRDefault="00E53361" w:rsidP="000E13BF">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r w:rsidRPr="001243DB">
              <w:rPr>
                <w:sz w:val="18"/>
                <w:szCs w:val="18"/>
              </w:rPr>
              <w:sym w:font="Wingdings" w:char="F0FC"/>
            </w:r>
          </w:p>
        </w:tc>
        <w:tc>
          <w:tcPr>
            <w:tcW w:w="1751" w:type="dxa"/>
          </w:tcPr>
          <w:p w14:paraId="125D6A64" w14:textId="77777777" w:rsidR="00E53361" w:rsidRPr="001243DB" w:rsidRDefault="00E53361" w:rsidP="000E13BF">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254" w:type="dxa"/>
          </w:tcPr>
          <w:p w14:paraId="24C72704" w14:textId="77777777" w:rsidR="00E53361" w:rsidRPr="001243DB" w:rsidRDefault="00E53361" w:rsidP="000E13BF">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028" w:type="dxa"/>
          </w:tcPr>
          <w:p w14:paraId="07309022" w14:textId="77777777" w:rsidR="00E53361" w:rsidRPr="001243DB" w:rsidRDefault="00E53361" w:rsidP="000E13BF">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E53361" w:rsidRPr="001243DB" w14:paraId="581BEE3D" w14:textId="77777777" w:rsidTr="002E7E46">
        <w:tc>
          <w:tcPr>
            <w:cnfStyle w:val="001000000000" w:firstRow="0" w:lastRow="0" w:firstColumn="1" w:lastColumn="0" w:oddVBand="0" w:evenVBand="0" w:oddHBand="0" w:evenHBand="0" w:firstRowFirstColumn="0" w:firstRowLastColumn="0" w:lastRowFirstColumn="0" w:lastRowLastColumn="0"/>
            <w:tcW w:w="1887" w:type="dxa"/>
          </w:tcPr>
          <w:p w14:paraId="06D7076E" w14:textId="77777777" w:rsidR="00E53361" w:rsidRDefault="00E53361" w:rsidP="001243DB">
            <w:pPr>
              <w:spacing w:after="0"/>
              <w:contextualSpacing/>
              <w:rPr>
                <w:sz w:val="18"/>
                <w:szCs w:val="18"/>
              </w:rPr>
            </w:pPr>
            <w:r>
              <w:rPr>
                <w:sz w:val="18"/>
                <w:szCs w:val="18"/>
              </w:rPr>
              <w:t>Residential development</w:t>
            </w:r>
          </w:p>
        </w:tc>
        <w:tc>
          <w:tcPr>
            <w:tcW w:w="1697" w:type="dxa"/>
          </w:tcPr>
          <w:p w14:paraId="0244B4BF" w14:textId="3F8DD422" w:rsidR="00E53361" w:rsidRPr="001243DB" w:rsidRDefault="002E7E46" w:rsidP="000E13BF">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r w:rsidRPr="001243DB">
              <w:rPr>
                <w:sz w:val="18"/>
                <w:szCs w:val="18"/>
              </w:rPr>
              <w:sym w:font="Wingdings" w:char="F0FC"/>
            </w:r>
          </w:p>
        </w:tc>
        <w:tc>
          <w:tcPr>
            <w:tcW w:w="1733" w:type="dxa"/>
          </w:tcPr>
          <w:p w14:paraId="20D6B631" w14:textId="77777777" w:rsidR="00E53361" w:rsidRPr="001243DB" w:rsidRDefault="00E53361" w:rsidP="000E13BF">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751" w:type="dxa"/>
          </w:tcPr>
          <w:p w14:paraId="68182F1F" w14:textId="77777777" w:rsidR="00E53361" w:rsidRPr="001243DB" w:rsidRDefault="00E53361" w:rsidP="000E13BF">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254" w:type="dxa"/>
          </w:tcPr>
          <w:p w14:paraId="02D4A762" w14:textId="77777777" w:rsidR="00E53361" w:rsidRPr="001243DB" w:rsidRDefault="00E53361" w:rsidP="000E13BF">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028" w:type="dxa"/>
          </w:tcPr>
          <w:p w14:paraId="33261C64" w14:textId="77777777" w:rsidR="00E53361" w:rsidRPr="001243DB" w:rsidRDefault="00E53361" w:rsidP="000E13BF">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5C0BE7" w:rsidRPr="001243DB" w14:paraId="637FBC24" w14:textId="77777777" w:rsidTr="002E7E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7" w:type="dxa"/>
          </w:tcPr>
          <w:p w14:paraId="59D404F9" w14:textId="0CA29BBF" w:rsidR="005C0BE7" w:rsidRDefault="005C0BE7" w:rsidP="001243DB">
            <w:pPr>
              <w:spacing w:after="0"/>
              <w:contextualSpacing/>
              <w:rPr>
                <w:sz w:val="18"/>
                <w:szCs w:val="18"/>
              </w:rPr>
            </w:pPr>
            <w:r>
              <w:rPr>
                <w:sz w:val="18"/>
                <w:szCs w:val="18"/>
              </w:rPr>
              <w:t>Fugitive gas</w:t>
            </w:r>
          </w:p>
        </w:tc>
        <w:tc>
          <w:tcPr>
            <w:tcW w:w="1697" w:type="dxa"/>
          </w:tcPr>
          <w:p w14:paraId="35CFB680" w14:textId="77777777" w:rsidR="005C0BE7" w:rsidRPr="001243DB" w:rsidRDefault="005C0BE7" w:rsidP="000E13BF">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733" w:type="dxa"/>
          </w:tcPr>
          <w:p w14:paraId="7C991181" w14:textId="69880194" w:rsidR="005C0BE7" w:rsidRPr="001243DB" w:rsidRDefault="005C0BE7" w:rsidP="000E13BF">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751" w:type="dxa"/>
          </w:tcPr>
          <w:p w14:paraId="17418D3C" w14:textId="77777777" w:rsidR="005C0BE7" w:rsidRPr="001243DB" w:rsidRDefault="005C0BE7" w:rsidP="000E13BF">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254" w:type="dxa"/>
          </w:tcPr>
          <w:p w14:paraId="48D3E494" w14:textId="21B16954" w:rsidR="005C0BE7" w:rsidRPr="001243DB" w:rsidRDefault="004C00B8" w:rsidP="000E13BF">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r w:rsidRPr="001243DB">
              <w:rPr>
                <w:sz w:val="18"/>
                <w:szCs w:val="18"/>
              </w:rPr>
              <w:sym w:font="Wingdings" w:char="F0FC"/>
            </w:r>
          </w:p>
        </w:tc>
        <w:tc>
          <w:tcPr>
            <w:tcW w:w="1028" w:type="dxa"/>
          </w:tcPr>
          <w:p w14:paraId="03F4DAEF" w14:textId="77777777" w:rsidR="005C0BE7" w:rsidRPr="001243DB" w:rsidRDefault="005C0BE7" w:rsidP="000E13BF">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p>
        </w:tc>
      </w:tr>
    </w:tbl>
    <w:p w14:paraId="428F76B2" w14:textId="77777777" w:rsidR="00A04669" w:rsidRDefault="00A04669" w:rsidP="00AD7D06"/>
    <w:p w14:paraId="14C97105" w14:textId="77777777" w:rsidR="00AD7D06" w:rsidRPr="00AD7D06" w:rsidRDefault="00AD7D06" w:rsidP="00AD7D06"/>
    <w:p w14:paraId="0F0184F1" w14:textId="6ED98230" w:rsidR="00AB405E" w:rsidRPr="00E14BC4" w:rsidRDefault="005C0BE7" w:rsidP="00E14BC4">
      <w:pPr>
        <w:pStyle w:val="Heading1"/>
      </w:pPr>
      <w:r>
        <w:lastRenderedPageBreak/>
        <w:t>Sensitivity, by Sector</w:t>
      </w:r>
    </w:p>
    <w:p w14:paraId="4855C6E6" w14:textId="77777777" w:rsidR="00EA7EA2" w:rsidRPr="00B32418" w:rsidRDefault="00EA7EA2" w:rsidP="00EA7EA2">
      <w:pPr>
        <w:pStyle w:val="Heading2"/>
      </w:pPr>
      <w:r w:rsidRPr="00B32418">
        <w:t>Residential</w:t>
      </w:r>
    </w:p>
    <w:p w14:paraId="1DBC4BFC" w14:textId="34892901" w:rsidR="00EA7EA2" w:rsidRDefault="00EA7EA2" w:rsidP="00EA7EA2">
      <w:r w:rsidRPr="00B32418">
        <w:rPr>
          <w:b/>
        </w:rPr>
        <w:t>Electricity</w:t>
      </w:r>
      <w:r>
        <w:t xml:space="preserve"> emissions data </w:t>
      </w:r>
      <w:proofErr w:type="gramStart"/>
      <w:r>
        <w:t>is derived</w:t>
      </w:r>
      <w:proofErr w:type="gramEnd"/>
      <w:r>
        <w:t xml:space="preserve"> from emission factors </w:t>
      </w:r>
      <w:r w:rsidR="00A04669">
        <w:t xml:space="preserve">and consumption data </w:t>
      </w:r>
      <w:r w:rsidR="00F91E20">
        <w:t>for</w:t>
      </w:r>
      <w:r>
        <w:t xml:space="preserve"> two local providers, Seattle City Light and Puget Sound Energy</w:t>
      </w:r>
      <w:r w:rsidR="00A6664D">
        <w:t>, and are thus sensitive to local changes in fuel mix and electricity use</w:t>
      </w:r>
      <w:r>
        <w:t xml:space="preserve">. </w:t>
      </w:r>
      <w:r w:rsidR="00A6664D">
        <w:t xml:space="preserve">Line loss estimations, however, </w:t>
      </w:r>
      <w:proofErr w:type="gramStart"/>
      <w:r w:rsidR="00A6664D">
        <w:t>are based</w:t>
      </w:r>
      <w:proofErr w:type="gramEnd"/>
      <w:r w:rsidR="00A6664D">
        <w:t xml:space="preserve"> on regional values, and thus overall electricity emissions are mixed in their sensitivity to local conditions. </w:t>
      </w:r>
    </w:p>
    <w:p w14:paraId="5BBBC1A3" w14:textId="77777777" w:rsidR="00EA7EA2" w:rsidRDefault="00EA7EA2" w:rsidP="00EA7EA2">
      <w:r>
        <w:t xml:space="preserve">Emissions associated with </w:t>
      </w:r>
      <w:r w:rsidRPr="00B32418">
        <w:rPr>
          <w:b/>
        </w:rPr>
        <w:t>natural gas</w:t>
      </w:r>
      <w:r>
        <w:t xml:space="preserve"> </w:t>
      </w:r>
      <w:proofErr w:type="gramStart"/>
      <w:r>
        <w:t>are calculated</w:t>
      </w:r>
      <w:proofErr w:type="gramEnd"/>
      <w:r>
        <w:t xml:space="preserve"> with a nationally derived emissions factor and local usage data provided by PSE. These numbers are </w:t>
      </w:r>
      <w:r w:rsidRPr="00B32418">
        <w:rPr>
          <w:b/>
        </w:rPr>
        <w:t>sensitive</w:t>
      </w:r>
      <w:r>
        <w:t xml:space="preserve"> to local activity.</w:t>
      </w:r>
    </w:p>
    <w:p w14:paraId="4D0061CE" w14:textId="77777777" w:rsidR="00EA7EA2" w:rsidRDefault="00EA7EA2" w:rsidP="00EA7EA2">
      <w:r w:rsidRPr="00B32418">
        <w:rPr>
          <w:b/>
        </w:rPr>
        <w:t>Petroleum heating</w:t>
      </w:r>
      <w:r>
        <w:t xml:space="preserve"> emissions </w:t>
      </w:r>
      <w:proofErr w:type="gramStart"/>
      <w:r>
        <w:t>are derived</w:t>
      </w:r>
      <w:proofErr w:type="gramEnd"/>
      <w:r>
        <w:t xml:space="preserve"> from a statewide value of oil-heated homes that is scaled to King County by population and a national emissions factor. These numbers are </w:t>
      </w:r>
      <w:r w:rsidRPr="00B32418">
        <w:rPr>
          <w:b/>
        </w:rPr>
        <w:t>not sensitive</w:t>
      </w:r>
      <w:r>
        <w:t xml:space="preserve"> to local activity.</w:t>
      </w:r>
    </w:p>
    <w:p w14:paraId="22B502A4" w14:textId="195A0575" w:rsidR="00EA7EA2" w:rsidRDefault="00EA7EA2" w:rsidP="00EA7EA2">
      <w:r w:rsidRPr="00B32418">
        <w:rPr>
          <w:b/>
        </w:rPr>
        <w:t>Petroleum (non-road)</w:t>
      </w:r>
      <w:r>
        <w:t xml:space="preserve"> emissions </w:t>
      </w:r>
      <w:proofErr w:type="gramStart"/>
      <w:r>
        <w:t>are derived</w:t>
      </w:r>
      <w:proofErr w:type="gramEnd"/>
      <w:r>
        <w:t xml:space="preserve"> from the EPA NONROAD model, which calculates emissions based on a nationally built model </w:t>
      </w:r>
      <w:r w:rsidR="000E13BF">
        <w:t xml:space="preserve">that provides county-specific outputs. It is </w:t>
      </w:r>
      <w:r w:rsidR="000E13BF" w:rsidRPr="000E13BF">
        <w:rPr>
          <w:b/>
        </w:rPr>
        <w:t>unknown</w:t>
      </w:r>
      <w:r w:rsidR="000E13BF">
        <w:t xml:space="preserve"> the extent to which these </w:t>
      </w:r>
      <w:r w:rsidR="00F91E20">
        <w:t xml:space="preserve">outputs </w:t>
      </w:r>
      <w:r>
        <w:t xml:space="preserve">are </w:t>
      </w:r>
      <w:r w:rsidRPr="000E13BF">
        <w:t xml:space="preserve">sensitive </w:t>
      </w:r>
      <w:r>
        <w:t xml:space="preserve">to local activity or fuel mix. </w:t>
      </w:r>
    </w:p>
    <w:p w14:paraId="15330926" w14:textId="77777777" w:rsidR="00EA7EA2" w:rsidRDefault="00EA7EA2" w:rsidP="00EA7EA2">
      <w:pPr>
        <w:pStyle w:val="Heading2"/>
      </w:pPr>
      <w:r>
        <w:t>Commercial</w:t>
      </w:r>
    </w:p>
    <w:p w14:paraId="000ADFBC" w14:textId="77777777" w:rsidR="00A6664D" w:rsidRDefault="00A6664D" w:rsidP="00A6664D">
      <w:r w:rsidRPr="00B32418">
        <w:rPr>
          <w:b/>
        </w:rPr>
        <w:t>Electricity</w:t>
      </w:r>
      <w:r>
        <w:t xml:space="preserve"> emissions data </w:t>
      </w:r>
      <w:proofErr w:type="gramStart"/>
      <w:r>
        <w:t>is derived</w:t>
      </w:r>
      <w:proofErr w:type="gramEnd"/>
      <w:r>
        <w:t xml:space="preserve"> from emission factors and consumption data for two local providers, Seattle City Light and Puget Sound Energy, and are thus sensitive to local changes in fuel mix and electricity use. Line loss estimations, however, </w:t>
      </w:r>
      <w:proofErr w:type="gramStart"/>
      <w:r>
        <w:t>are based</w:t>
      </w:r>
      <w:proofErr w:type="gramEnd"/>
      <w:r>
        <w:t xml:space="preserve"> on regional values, and thus overall electricity emissions are mixed in their sensitivity to local conditions. </w:t>
      </w:r>
    </w:p>
    <w:p w14:paraId="37CE630F" w14:textId="77777777" w:rsidR="00EA7EA2" w:rsidRDefault="00EA7EA2" w:rsidP="00EA7EA2">
      <w:r>
        <w:t xml:space="preserve">Emissions associated with </w:t>
      </w:r>
      <w:r w:rsidRPr="00B32418">
        <w:rPr>
          <w:b/>
        </w:rPr>
        <w:t>natural gas</w:t>
      </w:r>
      <w:r>
        <w:rPr>
          <w:b/>
        </w:rPr>
        <w:t xml:space="preserve"> heating</w:t>
      </w:r>
      <w:r>
        <w:t xml:space="preserve"> </w:t>
      </w:r>
      <w:proofErr w:type="gramStart"/>
      <w:r>
        <w:t>are calculated</w:t>
      </w:r>
      <w:proofErr w:type="gramEnd"/>
      <w:r>
        <w:t xml:space="preserve"> with a nationally derived emissions factor and local usage data provided by PSE. These numbers are </w:t>
      </w:r>
      <w:r w:rsidRPr="00B32418">
        <w:rPr>
          <w:b/>
        </w:rPr>
        <w:t>sensitive</w:t>
      </w:r>
      <w:r>
        <w:t xml:space="preserve"> to local activity.</w:t>
      </w:r>
    </w:p>
    <w:p w14:paraId="03BB06C7" w14:textId="197D85B0" w:rsidR="00EA7EA2" w:rsidRDefault="00EA7EA2" w:rsidP="00EA7EA2">
      <w:r>
        <w:rPr>
          <w:b/>
        </w:rPr>
        <w:t>Natural gas</w:t>
      </w:r>
      <w:r w:rsidRPr="00B32418">
        <w:rPr>
          <w:b/>
        </w:rPr>
        <w:t xml:space="preserve"> </w:t>
      </w:r>
      <w:r>
        <w:rPr>
          <w:b/>
        </w:rPr>
        <w:t>equipment</w:t>
      </w:r>
      <w:r>
        <w:t xml:space="preserve"> emissions </w:t>
      </w:r>
      <w:proofErr w:type="gramStart"/>
      <w:r>
        <w:t>are derived</w:t>
      </w:r>
      <w:proofErr w:type="gramEnd"/>
      <w:r>
        <w:t xml:space="preserve"> from the EPA NONROAD model, which calculates emissions </w:t>
      </w:r>
      <w:r w:rsidR="000E13BF">
        <w:t xml:space="preserve">based on a nationally built model that provides county-specific outputs. It is </w:t>
      </w:r>
      <w:r w:rsidR="000E13BF" w:rsidRPr="000E13BF">
        <w:rPr>
          <w:b/>
        </w:rPr>
        <w:t>unknown</w:t>
      </w:r>
      <w:r w:rsidR="000E13BF">
        <w:t xml:space="preserve"> the extent to which these </w:t>
      </w:r>
      <w:r w:rsidR="00F91E20">
        <w:t xml:space="preserve">outputs </w:t>
      </w:r>
      <w:r w:rsidR="000E13BF">
        <w:t xml:space="preserve">are </w:t>
      </w:r>
      <w:r w:rsidR="000E13BF" w:rsidRPr="000E13BF">
        <w:t>sensitive</w:t>
      </w:r>
      <w:r w:rsidR="000E13BF">
        <w:t xml:space="preserve"> to local </w:t>
      </w:r>
      <w:r w:rsidR="00F91E20">
        <w:t>conditions</w:t>
      </w:r>
      <w:r w:rsidR="000E13BF">
        <w:t xml:space="preserve"> or fuel mix.</w:t>
      </w:r>
    </w:p>
    <w:p w14:paraId="38FFA8FB" w14:textId="77777777" w:rsidR="00EA7EA2" w:rsidRDefault="00EA7EA2" w:rsidP="00EA7EA2">
      <w:r w:rsidRPr="00B32418">
        <w:rPr>
          <w:b/>
        </w:rPr>
        <w:t>Petroleum heating</w:t>
      </w:r>
      <w:r>
        <w:t xml:space="preserve"> emissions </w:t>
      </w:r>
      <w:proofErr w:type="gramStart"/>
      <w:r>
        <w:t>are derived</w:t>
      </w:r>
      <w:proofErr w:type="gramEnd"/>
      <w:r>
        <w:t xml:space="preserve"> from a statewide value of oil-heated homes that is scaled to King County by population and a national emissions factor. These numbers are </w:t>
      </w:r>
      <w:r w:rsidRPr="00B32418">
        <w:rPr>
          <w:b/>
        </w:rPr>
        <w:t>not sensitive</w:t>
      </w:r>
      <w:r>
        <w:t xml:space="preserve"> to local activity.</w:t>
      </w:r>
    </w:p>
    <w:p w14:paraId="430270DC" w14:textId="77777777" w:rsidR="00EA7EA2" w:rsidRDefault="00EA7EA2" w:rsidP="00EA7EA2"/>
    <w:p w14:paraId="4FB0934B" w14:textId="0BC759EB" w:rsidR="00EA7EA2" w:rsidRDefault="00EA7EA2" w:rsidP="00EA7EA2">
      <w:r>
        <w:rPr>
          <w:b/>
        </w:rPr>
        <w:lastRenderedPageBreak/>
        <w:t>Petroleum</w:t>
      </w:r>
      <w:r w:rsidRPr="00B32418">
        <w:rPr>
          <w:b/>
        </w:rPr>
        <w:t xml:space="preserve"> </w:t>
      </w:r>
      <w:r>
        <w:rPr>
          <w:b/>
        </w:rPr>
        <w:t>equipment</w:t>
      </w:r>
      <w:r>
        <w:t xml:space="preserve"> emissions </w:t>
      </w:r>
      <w:proofErr w:type="gramStart"/>
      <w:r>
        <w:t>are derived</w:t>
      </w:r>
      <w:proofErr w:type="gramEnd"/>
      <w:r>
        <w:t xml:space="preserve"> from the EPA NONROAD model, which calculates emissions </w:t>
      </w:r>
      <w:r w:rsidR="000E13BF">
        <w:t>based on a nationally built model that provides county-specific outputs. It is</w:t>
      </w:r>
      <w:r w:rsidR="000E13BF" w:rsidRPr="000E13BF">
        <w:rPr>
          <w:b/>
        </w:rPr>
        <w:t xml:space="preserve"> unknown</w:t>
      </w:r>
      <w:r w:rsidR="000E13BF">
        <w:t xml:space="preserve"> the extent to which these </w:t>
      </w:r>
      <w:r w:rsidR="00F91E20">
        <w:t xml:space="preserve">outputs </w:t>
      </w:r>
      <w:r w:rsidR="000E13BF">
        <w:t xml:space="preserve">are </w:t>
      </w:r>
      <w:r w:rsidR="000E13BF" w:rsidRPr="000E13BF">
        <w:t>sensitive</w:t>
      </w:r>
      <w:r w:rsidR="000E13BF">
        <w:t xml:space="preserve"> to local activity or fuel mix.</w:t>
      </w:r>
    </w:p>
    <w:p w14:paraId="440F8940" w14:textId="6B0F9F10" w:rsidR="00EA7EA2" w:rsidRDefault="00EA7EA2" w:rsidP="00EA7EA2">
      <w:r>
        <w:rPr>
          <w:b/>
        </w:rPr>
        <w:t xml:space="preserve">Steam </w:t>
      </w:r>
      <w:r>
        <w:t xml:space="preserve">emissions from </w:t>
      </w:r>
      <w:proofErr w:type="spellStart"/>
      <w:r>
        <w:t>Enwave</w:t>
      </w:r>
      <w:proofErr w:type="spellEnd"/>
      <w:r>
        <w:t xml:space="preserve"> </w:t>
      </w:r>
      <w:proofErr w:type="gramStart"/>
      <w:r>
        <w:t>are reported</w:t>
      </w:r>
      <w:proofErr w:type="gramEnd"/>
      <w:r>
        <w:t xml:space="preserve"> to the Puget Sound Clean Air Agency. Emissions are from local data and </w:t>
      </w:r>
      <w:r w:rsidR="00F91E20">
        <w:t xml:space="preserve">thus </w:t>
      </w:r>
      <w:r>
        <w:t xml:space="preserve">are </w:t>
      </w:r>
      <w:r>
        <w:rPr>
          <w:b/>
        </w:rPr>
        <w:t xml:space="preserve">sensitive </w:t>
      </w:r>
      <w:r>
        <w:t>to local activity and fuel mix.</w:t>
      </w:r>
    </w:p>
    <w:p w14:paraId="23113066" w14:textId="77777777" w:rsidR="00EA7EA2" w:rsidRDefault="00EA7EA2" w:rsidP="00EA7EA2">
      <w:pPr>
        <w:pStyle w:val="Heading2"/>
      </w:pPr>
      <w:r>
        <w:t>Industrial</w:t>
      </w:r>
    </w:p>
    <w:p w14:paraId="3C35EC5D" w14:textId="77777777" w:rsidR="00A6664D" w:rsidRDefault="00A6664D" w:rsidP="00A6664D">
      <w:r w:rsidRPr="00B32418">
        <w:rPr>
          <w:b/>
        </w:rPr>
        <w:t>Electricity</w:t>
      </w:r>
      <w:r>
        <w:t xml:space="preserve"> emissions data </w:t>
      </w:r>
      <w:proofErr w:type="gramStart"/>
      <w:r>
        <w:t>is derived</w:t>
      </w:r>
      <w:proofErr w:type="gramEnd"/>
      <w:r>
        <w:t xml:space="preserve"> from emission factors and consumption data for two local providers, Seattle City Light and Puget Sound Energy, and are thus sensitive to local changes in fuel mix and electricity use. Line loss estimations, however, </w:t>
      </w:r>
      <w:proofErr w:type="gramStart"/>
      <w:r>
        <w:t>are based</w:t>
      </w:r>
      <w:proofErr w:type="gramEnd"/>
      <w:r>
        <w:t xml:space="preserve"> on regional values, and thus overall electricity emissions are mixed in their sensitivity to local conditions. </w:t>
      </w:r>
    </w:p>
    <w:p w14:paraId="2488903E" w14:textId="2B056A15" w:rsidR="00EA7EA2" w:rsidRDefault="00EA7EA2" w:rsidP="00EA7EA2">
      <w:r w:rsidRPr="00B32418">
        <w:rPr>
          <w:b/>
        </w:rPr>
        <w:t>Process Emissions</w:t>
      </w:r>
      <w:r>
        <w:rPr>
          <w:b/>
        </w:rPr>
        <w:t xml:space="preserve"> </w:t>
      </w:r>
      <w:r>
        <w:t>are associated</w:t>
      </w:r>
      <w:r w:rsidR="00F91E20">
        <w:t xml:space="preserve"> with local manufacturing</w:t>
      </w:r>
      <w:r>
        <w:t xml:space="preserve"> of certain products (</w:t>
      </w:r>
      <w:r w:rsidR="00F91E20">
        <w:t xml:space="preserve">e.g., </w:t>
      </w:r>
      <w:r>
        <w:t xml:space="preserve">cement, glass, steel) and </w:t>
      </w:r>
      <w:proofErr w:type="gramStart"/>
      <w:r>
        <w:t>are based</w:t>
      </w:r>
      <w:proofErr w:type="gramEnd"/>
      <w:r>
        <w:t xml:space="preserve"> on national emissi</w:t>
      </w:r>
      <w:r w:rsidR="00F91E20">
        <w:t>on factors and local manufacturing</w:t>
      </w:r>
      <w:r>
        <w:t xml:space="preserve"> data. Emissions data are </w:t>
      </w:r>
      <w:r w:rsidRPr="00B32418">
        <w:rPr>
          <w:b/>
        </w:rPr>
        <w:t>sensitive</w:t>
      </w:r>
      <w:r>
        <w:t xml:space="preserve"> to local activity.</w:t>
      </w:r>
    </w:p>
    <w:p w14:paraId="261272A4" w14:textId="7BDC04A8" w:rsidR="00EA7EA2" w:rsidRDefault="00EA7EA2" w:rsidP="00EA7EA2">
      <w:r>
        <w:rPr>
          <w:b/>
        </w:rPr>
        <w:t xml:space="preserve">Stationary Combustion </w:t>
      </w:r>
      <w:proofErr w:type="gramStart"/>
      <w:r>
        <w:t>is based</w:t>
      </w:r>
      <w:proofErr w:type="gramEnd"/>
      <w:r>
        <w:t xml:space="preserve"> on local use of natural gas, petroleum scaled from statewide data by the proportion of industrial employees, and </w:t>
      </w:r>
      <w:r w:rsidR="00F91E20">
        <w:t xml:space="preserve">outputs from </w:t>
      </w:r>
      <w:r>
        <w:t xml:space="preserve">the EPA NONROAD model. Although the natural gas consumption is </w:t>
      </w:r>
      <w:proofErr w:type="gramStart"/>
      <w:r w:rsidR="00F91E20">
        <w:t>locally-specific</w:t>
      </w:r>
      <w:proofErr w:type="gramEnd"/>
      <w:r>
        <w:t xml:space="preserve">, </w:t>
      </w:r>
      <w:r w:rsidR="00F91E20">
        <w:t xml:space="preserve">the petroleum and NONROAD data are not, and thus </w:t>
      </w:r>
      <w:r>
        <w:t xml:space="preserve">the overall reported value is </w:t>
      </w:r>
      <w:r>
        <w:rPr>
          <w:b/>
        </w:rPr>
        <w:t xml:space="preserve">not sensitive </w:t>
      </w:r>
      <w:r w:rsidR="00F91E20">
        <w:t>to local conditions.</w:t>
      </w:r>
    </w:p>
    <w:p w14:paraId="2CC4C86F" w14:textId="77777777" w:rsidR="00EA7EA2" w:rsidRDefault="00EA7EA2" w:rsidP="00EA7EA2">
      <w:pPr>
        <w:pStyle w:val="Heading2"/>
      </w:pPr>
      <w:r>
        <w:t>Transportation</w:t>
      </w:r>
    </w:p>
    <w:p w14:paraId="144A0F69" w14:textId="6EC687C8" w:rsidR="00EA7EA2" w:rsidRDefault="00EA7EA2" w:rsidP="00EA7EA2">
      <w:r>
        <w:rPr>
          <w:b/>
        </w:rPr>
        <w:t xml:space="preserve">On-road vehicle </w:t>
      </w:r>
      <w:r>
        <w:t xml:space="preserve">activity and fuel mix are </w:t>
      </w:r>
      <w:r w:rsidR="00F91E20">
        <w:t xml:space="preserve">county-specific and </w:t>
      </w:r>
      <w:r>
        <w:t>modeled by the Puget Sound Regional Council</w:t>
      </w:r>
      <w:r w:rsidR="00F91E20">
        <w:t xml:space="preserve"> using local data</w:t>
      </w:r>
      <w:r>
        <w:t xml:space="preserve">. These emissions are </w:t>
      </w:r>
      <w:r>
        <w:rPr>
          <w:b/>
        </w:rPr>
        <w:t xml:space="preserve">sensitive </w:t>
      </w:r>
      <w:r>
        <w:t xml:space="preserve">to local change. </w:t>
      </w:r>
    </w:p>
    <w:p w14:paraId="783DF4C0" w14:textId="021DAC9E" w:rsidR="00EA7EA2" w:rsidRDefault="00F91E20" w:rsidP="00EA7EA2">
      <w:proofErr w:type="gramStart"/>
      <w:r>
        <w:rPr>
          <w:b/>
        </w:rPr>
        <w:t>Truck f</w:t>
      </w:r>
      <w:r w:rsidR="00EA7EA2">
        <w:rPr>
          <w:b/>
        </w:rPr>
        <w:t xml:space="preserve">reight and service </w:t>
      </w:r>
      <w:r w:rsidR="00EA7EA2">
        <w:t>vehicle activity and fuel mix are modeled by the Puget Sound Regional Council</w:t>
      </w:r>
      <w:r>
        <w:t xml:space="preserve"> using local data</w:t>
      </w:r>
      <w:proofErr w:type="gramEnd"/>
      <w:r w:rsidR="00EA7EA2">
        <w:t xml:space="preserve">. These emissions are </w:t>
      </w:r>
      <w:r w:rsidR="00EA7EA2">
        <w:rPr>
          <w:b/>
        </w:rPr>
        <w:t xml:space="preserve">sensitive </w:t>
      </w:r>
      <w:r w:rsidR="00EA7EA2">
        <w:t>to local change.</w:t>
      </w:r>
    </w:p>
    <w:p w14:paraId="7BE36022" w14:textId="77777777" w:rsidR="00EA7EA2" w:rsidRDefault="00EA7EA2" w:rsidP="00EA7EA2">
      <w:r>
        <w:rPr>
          <w:b/>
        </w:rPr>
        <w:t xml:space="preserve">Transit </w:t>
      </w:r>
      <w:r>
        <w:t xml:space="preserve">vehicle activity and fuel mix </w:t>
      </w:r>
      <w:proofErr w:type="gramStart"/>
      <w:r>
        <w:t>are derived</w:t>
      </w:r>
      <w:proofErr w:type="gramEnd"/>
      <w:r>
        <w:t xml:space="preserve"> from local fuel data and fuel mix. These emissions are </w:t>
      </w:r>
      <w:r>
        <w:rPr>
          <w:b/>
        </w:rPr>
        <w:t xml:space="preserve">sensitive </w:t>
      </w:r>
      <w:r>
        <w:t>to local change.</w:t>
      </w:r>
    </w:p>
    <w:p w14:paraId="5CEBF841" w14:textId="44A44810" w:rsidR="00EA7EA2" w:rsidRDefault="00EA7EA2" w:rsidP="00EA7EA2">
      <w:r>
        <w:rPr>
          <w:b/>
        </w:rPr>
        <w:t xml:space="preserve">Freight Passenger and Rail </w:t>
      </w:r>
      <w:r>
        <w:t xml:space="preserve">data </w:t>
      </w:r>
      <w:proofErr w:type="gramStart"/>
      <w:r>
        <w:t>was taken from the Pug</w:t>
      </w:r>
      <w:r w:rsidR="000406E7">
        <w:t>et Sound Clean Air Agency (PSCAA) 2011 Maritime Air E</w:t>
      </w:r>
      <w:r>
        <w:t xml:space="preserve">missions </w:t>
      </w:r>
      <w:r w:rsidR="00F91E20">
        <w:t xml:space="preserve">Inventory </w:t>
      </w:r>
      <w:r>
        <w:t>report and scaled to 201</w:t>
      </w:r>
      <w:r w:rsidR="00F91E20">
        <w:t>5 by tonnage</w:t>
      </w:r>
      <w:proofErr w:type="gramEnd"/>
      <w:r w:rsidR="00F91E20">
        <w:t xml:space="preserve">. This data </w:t>
      </w:r>
      <w:proofErr w:type="gramStart"/>
      <w:r w:rsidR="00F91E20">
        <w:t>is based</w:t>
      </w:r>
      <w:proofErr w:type="gramEnd"/>
      <w:r w:rsidR="00F91E20">
        <w:t xml:space="preserve"> on activity data from local providers</w:t>
      </w:r>
      <w:r>
        <w:t>, but</w:t>
      </w:r>
      <w:r w:rsidR="00F91E20">
        <w:t xml:space="preserve"> because of this scaling, is</w:t>
      </w:r>
      <w:r>
        <w:t xml:space="preserve"> </w:t>
      </w:r>
      <w:r>
        <w:rPr>
          <w:b/>
        </w:rPr>
        <w:t xml:space="preserve">not sensitive </w:t>
      </w:r>
      <w:r>
        <w:t>to changing efficiency.</w:t>
      </w:r>
    </w:p>
    <w:p w14:paraId="639FB1D9" w14:textId="615B8862" w:rsidR="000406E7" w:rsidRPr="000406E7" w:rsidRDefault="000406E7" w:rsidP="00EA7EA2">
      <w:r>
        <w:rPr>
          <w:b/>
        </w:rPr>
        <w:lastRenderedPageBreak/>
        <w:t xml:space="preserve">Marine </w:t>
      </w:r>
      <w:r>
        <w:t xml:space="preserve">data </w:t>
      </w:r>
      <w:proofErr w:type="gramStart"/>
      <w:r w:rsidR="000B6A11">
        <w:t>were obtained</w:t>
      </w:r>
      <w:proofErr w:type="gramEnd"/>
      <w:r w:rsidR="000B6A11">
        <w:t xml:space="preserve"> from</w:t>
      </w:r>
      <w:r>
        <w:t xml:space="preserve"> three sources: EPA NONROAD, Washington State Department of Transp</w:t>
      </w:r>
      <w:r w:rsidR="000B6A11">
        <w:t xml:space="preserve">ortation (WSDOT), and the </w:t>
      </w:r>
      <w:r>
        <w:t xml:space="preserve">2011 </w:t>
      </w:r>
      <w:r w:rsidR="000B6A11">
        <w:t xml:space="preserve">Puget Sound </w:t>
      </w:r>
      <w:r>
        <w:t xml:space="preserve">Maritime Air Emissions </w:t>
      </w:r>
      <w:r w:rsidR="000B6A11">
        <w:t>Inventory</w:t>
      </w:r>
      <w:r>
        <w:t xml:space="preserve">. </w:t>
      </w:r>
      <w:r w:rsidR="000B6A11">
        <w:t xml:space="preserve">It is unknown the extent to which </w:t>
      </w:r>
      <w:r>
        <w:t>NONROAD mo</w:t>
      </w:r>
      <w:r w:rsidR="000B6A11">
        <w:t xml:space="preserve">deled </w:t>
      </w:r>
      <w:r w:rsidR="000B6A11" w:rsidRPr="000B6A11">
        <w:rPr>
          <w:b/>
        </w:rPr>
        <w:t>pleasure craft emissions</w:t>
      </w:r>
      <w:r w:rsidR="000B6A11">
        <w:t xml:space="preserve"> are sensitive to local conditions. </w:t>
      </w:r>
      <w:r w:rsidRPr="000B6A11">
        <w:rPr>
          <w:b/>
        </w:rPr>
        <w:t>WSDOT ferry</w:t>
      </w:r>
      <w:r>
        <w:t xml:space="preserve"> fuel expenditure</w:t>
      </w:r>
      <w:r w:rsidR="000B6A11">
        <w:t xml:space="preserve">s </w:t>
      </w:r>
      <w:proofErr w:type="gramStart"/>
      <w:r w:rsidR="000B6A11">
        <w:t>were</w:t>
      </w:r>
      <w:r>
        <w:t xml:space="preserve"> use</w:t>
      </w:r>
      <w:r w:rsidR="000B6A11">
        <w:t>d</w:t>
      </w:r>
      <w:proofErr w:type="gramEnd"/>
      <w:r w:rsidR="000B6A11">
        <w:t xml:space="preserve"> to determine ferry emissions, and thus are sensitive to local conditions. Emissions from ocean-going vessels </w:t>
      </w:r>
      <w:proofErr w:type="gramStart"/>
      <w:r w:rsidR="000B6A11">
        <w:t>were based</w:t>
      </w:r>
      <w:proofErr w:type="gramEnd"/>
      <w:r w:rsidR="000B6A11">
        <w:t xml:space="preserve"> on local port data, but were then </w:t>
      </w:r>
      <w:r>
        <w:t>scaled to 2015</w:t>
      </w:r>
      <w:r w:rsidR="000B6A11">
        <w:t>, and thus are not entirely reflecting of local conditions.</w:t>
      </w:r>
      <w:r>
        <w:t xml:space="preserve"> </w:t>
      </w:r>
      <w:r w:rsidR="002E7E46">
        <w:t>Overall,</w:t>
      </w:r>
      <w:r>
        <w:t xml:space="preserve"> marine emissions </w:t>
      </w:r>
      <w:proofErr w:type="gramStart"/>
      <w:r w:rsidR="000B6A11">
        <w:t>are mixed</w:t>
      </w:r>
      <w:proofErr w:type="gramEnd"/>
      <w:r w:rsidR="000B6A11">
        <w:t xml:space="preserve"> in their sensitivity</w:t>
      </w:r>
      <w:r>
        <w:rPr>
          <w:b/>
        </w:rPr>
        <w:t xml:space="preserve"> </w:t>
      </w:r>
      <w:r>
        <w:t xml:space="preserve">to local conditions </w:t>
      </w:r>
      <w:r w:rsidR="000B6A11">
        <w:t>in the</w:t>
      </w:r>
      <w:r>
        <w:t xml:space="preserve"> target year.</w:t>
      </w:r>
    </w:p>
    <w:p w14:paraId="0076C2AE" w14:textId="177760B2" w:rsidR="00EA7EA2" w:rsidRDefault="00EA7EA2" w:rsidP="00EA7EA2">
      <w:r>
        <w:rPr>
          <w:b/>
        </w:rPr>
        <w:t xml:space="preserve">Off-road vehicles and other mobile equipment </w:t>
      </w:r>
      <w:proofErr w:type="gramStart"/>
      <w:r>
        <w:t>are modeled</w:t>
      </w:r>
      <w:proofErr w:type="gramEnd"/>
      <w:r>
        <w:t xml:space="preserve"> in the EPA NONROAD model for King County. </w:t>
      </w:r>
      <w:r w:rsidR="00AA6030">
        <w:t>The extent to which the NONROAD model takes into account local conditions is unknown.</w:t>
      </w:r>
    </w:p>
    <w:p w14:paraId="67172F73" w14:textId="77777777" w:rsidR="00EA7EA2" w:rsidRDefault="00EA7EA2" w:rsidP="00EA7EA2">
      <w:pPr>
        <w:pStyle w:val="Heading2"/>
      </w:pPr>
      <w:r>
        <w:t>Solid Waste</w:t>
      </w:r>
    </w:p>
    <w:p w14:paraId="7F844F5A" w14:textId="4A923654" w:rsidR="00EA7EA2" w:rsidRDefault="00EA7EA2" w:rsidP="00EA7EA2">
      <w:r>
        <w:rPr>
          <w:b/>
        </w:rPr>
        <w:t xml:space="preserve">Generation and disposal </w:t>
      </w:r>
      <w:r w:rsidR="00AA6030">
        <w:t xml:space="preserve">of solid waste </w:t>
      </w:r>
      <w:proofErr w:type="gramStart"/>
      <w:r w:rsidR="00AA6030">
        <w:t>were</w:t>
      </w:r>
      <w:r>
        <w:t xml:space="preserve"> </w:t>
      </w:r>
      <w:r w:rsidR="00AA6030">
        <w:t>calculated</w:t>
      </w:r>
      <w:proofErr w:type="gramEnd"/>
      <w:r w:rsidR="00AA6030">
        <w:t xml:space="preserve"> by applying </w:t>
      </w:r>
      <w:r>
        <w:t>local waste composition and tonnage val</w:t>
      </w:r>
      <w:r w:rsidR="00E53361">
        <w:t xml:space="preserve">ues </w:t>
      </w:r>
      <w:r w:rsidR="00AA6030">
        <w:t>to</w:t>
      </w:r>
      <w:r w:rsidR="00E53361">
        <w:t xml:space="preserve"> the EPA WARM v14 model. </w:t>
      </w:r>
      <w:r w:rsidR="00AA6030">
        <w:t xml:space="preserve">Emissions factors in the WARM model </w:t>
      </w:r>
      <w:proofErr w:type="gramStart"/>
      <w:r w:rsidR="00AA6030">
        <w:t>were modified</w:t>
      </w:r>
      <w:proofErr w:type="gramEnd"/>
      <w:r w:rsidR="00AA6030">
        <w:t xml:space="preserve"> to reflect local waste transport-related emissions and landfill methane recovery rates. </w:t>
      </w:r>
      <w:r>
        <w:t>These emissions are</w:t>
      </w:r>
      <w:r w:rsidR="00AA6030">
        <w:t xml:space="preserve"> thus</w:t>
      </w:r>
      <w:r>
        <w:t xml:space="preserve"> </w:t>
      </w:r>
      <w:r>
        <w:rPr>
          <w:b/>
        </w:rPr>
        <w:t xml:space="preserve">sensitive </w:t>
      </w:r>
      <w:r>
        <w:t xml:space="preserve">to </w:t>
      </w:r>
      <w:r w:rsidR="00AA6030">
        <w:t>local conditions</w:t>
      </w:r>
      <w:r>
        <w:t>.</w:t>
      </w:r>
    </w:p>
    <w:p w14:paraId="11E52FAD" w14:textId="77777777" w:rsidR="00EA7EA2" w:rsidRDefault="00E53361" w:rsidP="00EA7EA2">
      <w:pPr>
        <w:pStyle w:val="Heading2"/>
      </w:pPr>
      <w:r>
        <w:t>Water and W</w:t>
      </w:r>
      <w:r w:rsidR="00EA7EA2">
        <w:t>astewater</w:t>
      </w:r>
    </w:p>
    <w:p w14:paraId="2062BC9E" w14:textId="77777777" w:rsidR="00EA7EA2" w:rsidRDefault="00EA7EA2" w:rsidP="00EA7EA2">
      <w:r>
        <w:rPr>
          <w:b/>
        </w:rPr>
        <w:t xml:space="preserve">Potable water </w:t>
      </w:r>
      <w:r>
        <w:t xml:space="preserve">emissions </w:t>
      </w:r>
      <w:proofErr w:type="gramStart"/>
      <w:r>
        <w:t>are based</w:t>
      </w:r>
      <w:proofErr w:type="gramEnd"/>
      <w:r>
        <w:t xml:space="preserve"> on US Community Protocol </w:t>
      </w:r>
      <w:r w:rsidR="00E53361">
        <w:t>assumptions</w:t>
      </w:r>
      <w:r>
        <w:t xml:space="preserve"> of energy use</w:t>
      </w:r>
      <w:r w:rsidR="00E53361">
        <w:t xml:space="preserve"> per unit water consumed. Electricity emission factors </w:t>
      </w:r>
      <w:r>
        <w:t>and water use</w:t>
      </w:r>
      <w:r w:rsidR="00E53361">
        <w:t xml:space="preserve"> statistics are from local sources</w:t>
      </w:r>
      <w:r>
        <w:t>. Although energy use per unit water may change with time, this analysis is</w:t>
      </w:r>
      <w:r w:rsidR="00E53361">
        <w:t xml:space="preserve"> generally</w:t>
      </w:r>
      <w:r>
        <w:t xml:space="preserve"> </w:t>
      </w:r>
      <w:r>
        <w:rPr>
          <w:b/>
        </w:rPr>
        <w:t xml:space="preserve">sensitive </w:t>
      </w:r>
      <w:r>
        <w:t>to local activity.</w:t>
      </w:r>
    </w:p>
    <w:p w14:paraId="06EAB8CB" w14:textId="01BF74F4" w:rsidR="00EA7EA2" w:rsidRDefault="00EA7EA2" w:rsidP="00EA7EA2">
      <w:r>
        <w:rPr>
          <w:b/>
        </w:rPr>
        <w:t xml:space="preserve">Wastewater </w:t>
      </w:r>
      <w:r>
        <w:t xml:space="preserve">process emissions </w:t>
      </w:r>
      <w:proofErr w:type="gramStart"/>
      <w:r>
        <w:t>are based</w:t>
      </w:r>
      <w:proofErr w:type="gramEnd"/>
      <w:r>
        <w:t xml:space="preserve"> on local wastewater treatment facility treatment processes and population served</w:t>
      </w:r>
      <w:r w:rsidR="00AA6030">
        <w:t>,</w:t>
      </w:r>
      <w:r>
        <w:t xml:space="preserve"> and are</w:t>
      </w:r>
      <w:r w:rsidR="00AA6030">
        <w:t xml:space="preserve"> thus</w:t>
      </w:r>
      <w:r>
        <w:t xml:space="preserve"> </w:t>
      </w:r>
      <w:r>
        <w:rPr>
          <w:b/>
        </w:rPr>
        <w:t xml:space="preserve">sensitive </w:t>
      </w:r>
      <w:r>
        <w:t>to local activity.</w:t>
      </w:r>
    </w:p>
    <w:p w14:paraId="75BFEA7B" w14:textId="77777777" w:rsidR="00EA7EA2" w:rsidRDefault="00EA7EA2" w:rsidP="00EA7EA2">
      <w:pPr>
        <w:pStyle w:val="Heading2"/>
      </w:pPr>
      <w:r>
        <w:t>Agriculture</w:t>
      </w:r>
    </w:p>
    <w:p w14:paraId="5E936D5D" w14:textId="308E58E0" w:rsidR="00EA7EA2" w:rsidRDefault="00EA7EA2" w:rsidP="00EA7EA2">
      <w:r>
        <w:rPr>
          <w:b/>
        </w:rPr>
        <w:t xml:space="preserve">Domesticated animal </w:t>
      </w:r>
      <w:r w:rsidRPr="00E53361">
        <w:rPr>
          <w:b/>
        </w:rPr>
        <w:t xml:space="preserve">production </w:t>
      </w:r>
      <w:r w:rsidR="00AA6030">
        <w:rPr>
          <w:b/>
        </w:rPr>
        <w:t xml:space="preserve">emissions </w:t>
      </w:r>
      <w:proofErr w:type="gramStart"/>
      <w:r w:rsidR="00AA6030">
        <w:rPr>
          <w:b/>
        </w:rPr>
        <w:t>are</w:t>
      </w:r>
      <w:r>
        <w:t xml:space="preserve"> based</w:t>
      </w:r>
      <w:proofErr w:type="gramEnd"/>
      <w:r>
        <w:t xml:space="preserve"> on </w:t>
      </w:r>
      <w:r w:rsidR="00AA6030">
        <w:t>county</w:t>
      </w:r>
      <w:r>
        <w:t xml:space="preserve"> animal populations measured by the US Census Bu</w:t>
      </w:r>
      <w:r w:rsidR="00AA6030">
        <w:t>reau and nationally accepted</w:t>
      </w:r>
      <w:r>
        <w:t xml:space="preserve"> emission factors</w:t>
      </w:r>
      <w:r w:rsidR="00AA6030">
        <w:t>,</w:t>
      </w:r>
      <w:r>
        <w:t xml:space="preserve"> and is</w:t>
      </w:r>
      <w:r w:rsidR="00AA6030">
        <w:t xml:space="preserve"> thus</w:t>
      </w:r>
      <w:r>
        <w:t xml:space="preserve"> </w:t>
      </w:r>
      <w:r>
        <w:rPr>
          <w:b/>
        </w:rPr>
        <w:t xml:space="preserve">sensitive </w:t>
      </w:r>
      <w:r>
        <w:t xml:space="preserve">to local activity. </w:t>
      </w:r>
    </w:p>
    <w:p w14:paraId="58D76C37" w14:textId="3B554CF4" w:rsidR="00EA7EA2" w:rsidRDefault="00EA7EA2" w:rsidP="00EA7EA2">
      <w:r>
        <w:rPr>
          <w:b/>
        </w:rPr>
        <w:t xml:space="preserve">Manure decomposition </w:t>
      </w:r>
      <w:r w:rsidR="00AA6030">
        <w:t xml:space="preserve">emissions </w:t>
      </w:r>
      <w:proofErr w:type="gramStart"/>
      <w:r w:rsidR="00AA6030">
        <w:t>are</w:t>
      </w:r>
      <w:r>
        <w:t xml:space="preserve"> based</w:t>
      </w:r>
      <w:proofErr w:type="gramEnd"/>
      <w:r>
        <w:t xml:space="preserve"> on local animal populations measured by the US Census Bureau and </w:t>
      </w:r>
      <w:r w:rsidR="00AA6030">
        <w:t>nationally accepted</w:t>
      </w:r>
      <w:r>
        <w:t xml:space="preserve"> emission factors</w:t>
      </w:r>
      <w:r w:rsidR="00AA6030">
        <w:t>,</w:t>
      </w:r>
      <w:r>
        <w:t xml:space="preserve"> and is</w:t>
      </w:r>
      <w:r w:rsidR="00AA6030">
        <w:t xml:space="preserve"> thus</w:t>
      </w:r>
      <w:r>
        <w:t xml:space="preserve"> </w:t>
      </w:r>
      <w:r>
        <w:rPr>
          <w:b/>
        </w:rPr>
        <w:t xml:space="preserve">sensitive </w:t>
      </w:r>
      <w:r>
        <w:t>to local activity.</w:t>
      </w:r>
    </w:p>
    <w:p w14:paraId="5B5F553E" w14:textId="77777777" w:rsidR="00EA7EA2" w:rsidRDefault="00EA7EA2" w:rsidP="00EA7EA2">
      <w:pPr>
        <w:pStyle w:val="Heading2"/>
      </w:pPr>
      <w:r>
        <w:lastRenderedPageBreak/>
        <w:t>Supplementary Emission Sectors</w:t>
      </w:r>
    </w:p>
    <w:p w14:paraId="73560E80" w14:textId="01C605D6" w:rsidR="00EA7EA2" w:rsidRDefault="00AA6030" w:rsidP="00EA7EA2">
      <w:r w:rsidRPr="00AA6030">
        <w:t>Emissions from</w:t>
      </w:r>
      <w:r>
        <w:rPr>
          <w:b/>
        </w:rPr>
        <w:t xml:space="preserve"> o</w:t>
      </w:r>
      <w:r w:rsidR="00EA7EA2" w:rsidRPr="00924179">
        <w:rPr>
          <w:b/>
        </w:rPr>
        <w:t>peration of solid waste disposal facilities</w:t>
      </w:r>
      <w:r>
        <w:t xml:space="preserve"> </w:t>
      </w:r>
      <w:proofErr w:type="gramStart"/>
      <w:r>
        <w:t>are</w:t>
      </w:r>
      <w:r w:rsidR="00EA7EA2">
        <w:t xml:space="preserve"> based</w:t>
      </w:r>
      <w:proofErr w:type="gramEnd"/>
      <w:r w:rsidR="00EA7EA2">
        <w:t xml:space="preserve"> on locally measured </w:t>
      </w:r>
      <w:r>
        <w:t>or modeled landfill emissions, and are thus</w:t>
      </w:r>
      <w:r w:rsidR="00EA7EA2">
        <w:t xml:space="preserve"> </w:t>
      </w:r>
      <w:r w:rsidR="00EA7EA2" w:rsidRPr="00924179">
        <w:rPr>
          <w:b/>
        </w:rPr>
        <w:t>sensitive</w:t>
      </w:r>
      <w:r>
        <w:t xml:space="preserve"> to local conditions</w:t>
      </w:r>
      <w:r w:rsidR="00EA7EA2">
        <w:t>.</w:t>
      </w:r>
    </w:p>
    <w:p w14:paraId="477742AE" w14:textId="6C2D2FF5" w:rsidR="00EA7EA2" w:rsidRDefault="00EA7EA2" w:rsidP="00EA7EA2">
      <w:r w:rsidRPr="00924179">
        <w:rPr>
          <w:b/>
        </w:rPr>
        <w:t>Soil management</w:t>
      </w:r>
      <w:r w:rsidR="00AA6030">
        <w:t xml:space="preserve"> emissions </w:t>
      </w:r>
      <w:proofErr w:type="gramStart"/>
      <w:r w:rsidR="00AA6030">
        <w:t>are</w:t>
      </w:r>
      <w:r>
        <w:t xml:space="preserve"> based</w:t>
      </w:r>
      <w:proofErr w:type="gramEnd"/>
      <w:r>
        <w:t xml:space="preserve"> on EPA emission factors and </w:t>
      </w:r>
      <w:r w:rsidR="00AA6030">
        <w:t>county-specific</w:t>
      </w:r>
      <w:r>
        <w:t xml:space="preserve"> </w:t>
      </w:r>
      <w:r w:rsidR="00AA6030">
        <w:t>cropland statistics from</w:t>
      </w:r>
      <w:r>
        <w:t xml:space="preserve"> the US Census Bureau. Although the emission factors are not sens</w:t>
      </w:r>
      <w:r w:rsidR="00AA6030">
        <w:t xml:space="preserve">itive to local conditions, the basis on county-specific activity data makes these emission values </w:t>
      </w:r>
      <w:proofErr w:type="gramStart"/>
      <w:r w:rsidR="00121403">
        <w:t>fairly</w:t>
      </w:r>
      <w:r>
        <w:t xml:space="preserve"> </w:t>
      </w:r>
      <w:r w:rsidRPr="00924179">
        <w:rPr>
          <w:b/>
        </w:rPr>
        <w:t>sensitive</w:t>
      </w:r>
      <w:proofErr w:type="gramEnd"/>
      <w:r>
        <w:t xml:space="preserve"> to local conditions.</w:t>
      </w:r>
      <w:bookmarkStart w:id="2" w:name="_GoBack"/>
      <w:bookmarkEnd w:id="2"/>
    </w:p>
    <w:p w14:paraId="4545E28E" w14:textId="109CA5A9" w:rsidR="00EA7EA2" w:rsidRDefault="00EA7EA2" w:rsidP="00EA7EA2">
      <w:r w:rsidRPr="00924179">
        <w:rPr>
          <w:b/>
        </w:rPr>
        <w:t>Residential development</w:t>
      </w:r>
      <w:r>
        <w:t xml:space="preserve"> </w:t>
      </w:r>
      <w:r w:rsidR="009206C4">
        <w:t>emissions</w:t>
      </w:r>
      <w:r w:rsidR="00AA6030">
        <w:t xml:space="preserve"> </w:t>
      </w:r>
      <w:proofErr w:type="gramStart"/>
      <w:r w:rsidR="009206C4">
        <w:t>were derived</w:t>
      </w:r>
      <w:proofErr w:type="gramEnd"/>
      <w:r w:rsidR="009206C4">
        <w:t xml:space="preserve"> from local</w:t>
      </w:r>
      <w:r>
        <w:t xml:space="preserve"> King County </w:t>
      </w:r>
      <w:r w:rsidR="009206C4">
        <w:t>data and are thus</w:t>
      </w:r>
      <w:r>
        <w:t xml:space="preserve"> </w:t>
      </w:r>
      <w:r w:rsidRPr="00924179">
        <w:rPr>
          <w:b/>
        </w:rPr>
        <w:t>sensitive</w:t>
      </w:r>
      <w:r>
        <w:t xml:space="preserve"> to local activity. </w:t>
      </w:r>
    </w:p>
    <w:p w14:paraId="25113728" w14:textId="6229E45D" w:rsidR="00EA7EA2" w:rsidRPr="00924179" w:rsidRDefault="00EA7EA2" w:rsidP="00EA7EA2">
      <w:r w:rsidRPr="00924179">
        <w:rPr>
          <w:b/>
        </w:rPr>
        <w:t>Fugitive gas</w:t>
      </w:r>
      <w:r>
        <w:t xml:space="preserve"> emissions are </w:t>
      </w:r>
      <w:r w:rsidR="00121403">
        <w:t xml:space="preserve">mixed. </w:t>
      </w:r>
      <w:r w:rsidR="004C00B8">
        <w:t>The majority of fugitive emissions—</w:t>
      </w:r>
      <w:r w:rsidR="004C00B8" w:rsidRPr="004C00B8">
        <w:rPr>
          <w:b/>
        </w:rPr>
        <w:t>r</w:t>
      </w:r>
      <w:r w:rsidR="00121403" w:rsidRPr="00121403">
        <w:rPr>
          <w:b/>
        </w:rPr>
        <w:t xml:space="preserve">efrigerant </w:t>
      </w:r>
      <w:r w:rsidR="00121403">
        <w:t>emissions</w:t>
      </w:r>
      <w:r w:rsidR="004C00B8">
        <w:t>—</w:t>
      </w:r>
      <w:proofErr w:type="gramStart"/>
      <w:r w:rsidR="00121403">
        <w:t xml:space="preserve">are </w:t>
      </w:r>
      <w:r>
        <w:t>scaled</w:t>
      </w:r>
      <w:proofErr w:type="gramEnd"/>
      <w:r>
        <w:t xml:space="preserve"> from a national value reported by the EPA</w:t>
      </w:r>
      <w:r w:rsidR="00121403">
        <w:t>,</w:t>
      </w:r>
      <w:r>
        <w:t xml:space="preserve"> </w:t>
      </w:r>
      <w:r w:rsidR="009206C4">
        <w:t>are thus</w:t>
      </w:r>
      <w:r>
        <w:t xml:space="preserve"> </w:t>
      </w:r>
      <w:r w:rsidRPr="00121403">
        <w:t>not sensitive</w:t>
      </w:r>
      <w:r>
        <w:t xml:space="preserve"> to local activity</w:t>
      </w:r>
      <w:r w:rsidR="009206C4">
        <w:t>.</w:t>
      </w:r>
      <w:r w:rsidR="00121403">
        <w:t xml:space="preserve"> </w:t>
      </w:r>
      <w:r w:rsidR="00121403" w:rsidRPr="00121403">
        <w:rPr>
          <w:b/>
        </w:rPr>
        <w:t>Switchgear insulation</w:t>
      </w:r>
      <w:r w:rsidR="00121403">
        <w:t xml:space="preserve"> SF</w:t>
      </w:r>
      <w:r w:rsidR="00121403">
        <w:rPr>
          <w:vertAlign w:val="subscript"/>
        </w:rPr>
        <w:t>6</w:t>
      </w:r>
      <w:r w:rsidR="00121403">
        <w:t xml:space="preserve"> emissions data, however, </w:t>
      </w:r>
      <w:proofErr w:type="gramStart"/>
      <w:r w:rsidR="00121403">
        <w:t>are based</w:t>
      </w:r>
      <w:proofErr w:type="gramEnd"/>
      <w:r w:rsidR="00121403">
        <w:t xml:space="preserve"> on utility-specific reporting and are thus sensitive to local conditions.</w:t>
      </w:r>
      <w:r w:rsidR="004C00B8">
        <w:t xml:space="preserve"> Because SF</w:t>
      </w:r>
      <w:r w:rsidR="004C00B8" w:rsidRPr="004C00B8">
        <w:rPr>
          <w:vertAlign w:val="subscript"/>
        </w:rPr>
        <w:t>6</w:t>
      </w:r>
      <w:r w:rsidR="004C00B8">
        <w:t>-dervied GHG emissions are relatively small, however, this sector is largely not sensitive to local conditions.</w:t>
      </w:r>
    </w:p>
    <w:p w14:paraId="207DBDA5" w14:textId="77777777" w:rsidR="00FC5C33" w:rsidRPr="00E14BC4" w:rsidRDefault="00FC5C33" w:rsidP="00E14BC4">
      <w:pPr>
        <w:pStyle w:val="Heading2"/>
      </w:pPr>
    </w:p>
    <w:sectPr w:rsidR="00FC5C33" w:rsidRPr="00E14BC4" w:rsidSect="005F4CC2">
      <w:headerReference w:type="default" r:id="rId13"/>
      <w:footerReference w:type="default" r:id="rId14"/>
      <w:footerReference w:type="first" r:id="rId15"/>
      <w:pgSz w:w="12240" w:h="15840"/>
      <w:pgMar w:top="1656" w:right="1440" w:bottom="1440" w:left="1440"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ndrea Martin" w:date="2017-06-27T10:36:00Z" w:initials="AM">
    <w:p w14:paraId="7AB5CE10" w14:textId="77777777" w:rsidR="00E53361" w:rsidRDefault="00E53361">
      <w:pPr>
        <w:pStyle w:val="CommentText"/>
      </w:pPr>
      <w:r>
        <w:rPr>
          <w:rStyle w:val="CommentReference"/>
        </w:rPr>
        <w:annotationRef/>
      </w:r>
      <w:r>
        <w:t>True for King County, but not for all counties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B5CE1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0DFE9D" w14:textId="77777777" w:rsidR="00080FA8" w:rsidRDefault="00080FA8" w:rsidP="00FC5C33">
      <w:pPr>
        <w:spacing w:after="0" w:line="240" w:lineRule="auto"/>
      </w:pPr>
      <w:r>
        <w:separator/>
      </w:r>
    </w:p>
  </w:endnote>
  <w:endnote w:type="continuationSeparator" w:id="0">
    <w:p w14:paraId="48640E55" w14:textId="77777777" w:rsidR="00080FA8" w:rsidRDefault="00080FA8" w:rsidP="00FC5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67AA6" w14:textId="77777777" w:rsidR="00FC5C33" w:rsidRPr="001A0E64" w:rsidRDefault="00FC5C33" w:rsidP="001A0E64">
    <w:pPr>
      <w:pStyle w:val="Footer"/>
    </w:pPr>
    <w:r w:rsidRPr="001A0E64">
      <w:drawing>
        <wp:anchor distT="0" distB="0" distL="114300" distR="114300" simplePos="0" relativeHeight="251659264" behindDoc="1" locked="0" layoutInCell="1" allowOverlap="1" wp14:anchorId="621E6C85" wp14:editId="4436080D">
          <wp:simplePos x="0" y="0"/>
          <wp:positionH relativeFrom="page">
            <wp:posOffset>0</wp:posOffset>
          </wp:positionH>
          <wp:positionV relativeFrom="bottomMargin">
            <wp:posOffset>104140</wp:posOffset>
          </wp:positionV>
          <wp:extent cx="10550769" cy="914399"/>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50769" cy="914399"/>
                  </a:xfrm>
                  <a:prstGeom prst="rect">
                    <a:avLst/>
                  </a:prstGeom>
                </pic:spPr>
              </pic:pic>
            </a:graphicData>
          </a:graphic>
          <wp14:sizeRelH relativeFrom="page">
            <wp14:pctWidth>0</wp14:pctWidth>
          </wp14:sizeRelH>
          <wp14:sizeRelV relativeFrom="page">
            <wp14:pctHeight>0</wp14:pctHeight>
          </wp14:sizeRelV>
        </wp:anchor>
      </w:drawing>
    </w:r>
    <w:r w:rsidRPr="001A0E64">
      <w:t xml:space="preserve">FOOTER | </w:t>
    </w:r>
    <w:r w:rsidRPr="001A0E64">
      <w:fldChar w:fldCharType="begin"/>
    </w:r>
    <w:r w:rsidRPr="001A0E64">
      <w:instrText xml:space="preserve"> PAGE   \* MERGEFORMAT </w:instrText>
    </w:r>
    <w:r w:rsidRPr="001A0E64">
      <w:fldChar w:fldCharType="separate"/>
    </w:r>
    <w:r w:rsidR="004C00B8">
      <w:t>5</w:t>
    </w:r>
    <w:r w:rsidRPr="001A0E6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DF001" w14:textId="77777777" w:rsidR="008D10CB" w:rsidRDefault="00034ED9">
    <w:pPr>
      <w:pStyle w:val="Footer"/>
    </w:pPr>
    <w:r w:rsidRPr="001A0E64">
      <w:drawing>
        <wp:anchor distT="0" distB="0" distL="114300" distR="114300" simplePos="0" relativeHeight="251661312" behindDoc="1" locked="0" layoutInCell="1" allowOverlap="1" wp14:anchorId="67DFBD7A" wp14:editId="0D74DA99">
          <wp:simplePos x="0" y="0"/>
          <wp:positionH relativeFrom="page">
            <wp:posOffset>-19050</wp:posOffset>
          </wp:positionH>
          <wp:positionV relativeFrom="bottomMargin">
            <wp:posOffset>123190</wp:posOffset>
          </wp:positionV>
          <wp:extent cx="10550769" cy="914399"/>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50769" cy="914399"/>
                  </a:xfrm>
                  <a:prstGeom prst="rect">
                    <a:avLst/>
                  </a:prstGeom>
                </pic:spPr>
              </pic:pic>
            </a:graphicData>
          </a:graphic>
          <wp14:sizeRelH relativeFrom="page">
            <wp14:pctWidth>0</wp14:pctWidth>
          </wp14:sizeRelH>
          <wp14:sizeRelV relativeFrom="page">
            <wp14:pctHeight>0</wp14:pctHeight>
          </wp14:sizeRelV>
        </wp:anchor>
      </w:drawing>
    </w:r>
    <w:r>
      <w:t>FOOTER</w:t>
    </w:r>
    <w:r w:rsidRPr="001A0E64">
      <w:t xml:space="preserve"> | </w:t>
    </w:r>
    <w:r w:rsidRPr="001A0E64">
      <w:fldChar w:fldCharType="begin"/>
    </w:r>
    <w:r w:rsidRPr="001A0E64">
      <w:instrText xml:space="preserve"> PAGE   \* MERGEFORMAT </w:instrText>
    </w:r>
    <w:r w:rsidRPr="001A0E64">
      <w:fldChar w:fldCharType="separate"/>
    </w:r>
    <w:r w:rsidR="004C00B8">
      <w:t>1</w:t>
    </w:r>
    <w:r w:rsidRPr="001A0E64">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5A0B74" w14:textId="77777777" w:rsidR="00080FA8" w:rsidRDefault="00080FA8" w:rsidP="00FC5C33">
      <w:pPr>
        <w:spacing w:after="0" w:line="240" w:lineRule="auto"/>
      </w:pPr>
      <w:r>
        <w:separator/>
      </w:r>
    </w:p>
  </w:footnote>
  <w:footnote w:type="continuationSeparator" w:id="0">
    <w:p w14:paraId="5FA43F9E" w14:textId="77777777" w:rsidR="00080FA8" w:rsidRDefault="00080FA8" w:rsidP="00FC5C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F59C7" w14:textId="77777777" w:rsidR="00AB405E" w:rsidRPr="0026791D" w:rsidRDefault="00FC5C33" w:rsidP="0026791D">
    <w:pPr>
      <w:pStyle w:val="HeaderShaded"/>
    </w:pPr>
    <w:r w:rsidRPr="00AB405E">
      <w:rPr>
        <w:spacing w:val="8"/>
        <w:lang w:eastAsia="en-US"/>
      </w:rPr>
      <w:drawing>
        <wp:anchor distT="0" distB="0" distL="114300" distR="114300" simplePos="0" relativeHeight="251658240" behindDoc="1" locked="1" layoutInCell="1" allowOverlap="1" wp14:anchorId="1B583398" wp14:editId="21C01CD2">
          <wp:simplePos x="0" y="0"/>
          <wp:positionH relativeFrom="page">
            <wp:posOffset>-1942465</wp:posOffset>
          </wp:positionH>
          <wp:positionV relativeFrom="page">
            <wp:posOffset>-47625</wp:posOffset>
          </wp:positionV>
          <wp:extent cx="10513695" cy="9144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13695" cy="914400"/>
                  </a:xfrm>
                  <a:prstGeom prst="rect">
                    <a:avLst/>
                  </a:prstGeom>
                </pic:spPr>
              </pic:pic>
            </a:graphicData>
          </a:graphic>
          <wp14:sizeRelH relativeFrom="page">
            <wp14:pctWidth>0</wp14:pctWidth>
          </wp14:sizeRelH>
          <wp14:sizeRelV relativeFrom="page">
            <wp14:pctHeight>0</wp14:pctHeight>
          </wp14:sizeRelV>
        </wp:anchor>
      </w:drawing>
    </w:r>
    <w:r w:rsidR="00AB405E" w:rsidRPr="0026791D">
      <w:fldChar w:fldCharType="begin"/>
    </w:r>
    <w:r w:rsidR="00AB405E" w:rsidRPr="0026791D">
      <w:instrText xml:space="preserve"> If </w:instrText>
    </w:r>
    <w:r w:rsidR="00AB405E" w:rsidRPr="0026791D">
      <w:fldChar w:fldCharType="begin"/>
    </w:r>
    <w:r w:rsidR="00AB405E" w:rsidRPr="0026791D">
      <w:instrText xml:space="preserve"> STYLEREF “Heading 1”</w:instrText>
    </w:r>
    <w:r w:rsidR="00AB405E" w:rsidRPr="0026791D">
      <w:fldChar w:fldCharType="separate"/>
    </w:r>
    <w:r w:rsidR="004C00B8">
      <w:instrText>Sensitivity, by Sector</w:instrText>
    </w:r>
    <w:r w:rsidR="00AB405E" w:rsidRPr="0026791D">
      <w:fldChar w:fldCharType="end"/>
    </w:r>
    <w:r w:rsidR="00AB405E" w:rsidRPr="0026791D">
      <w:instrText>&lt;&gt; “Error*” “</w:instrText>
    </w:r>
    <w:r w:rsidR="00AB405E" w:rsidRPr="0026791D">
      <w:fldChar w:fldCharType="begin"/>
    </w:r>
    <w:r w:rsidR="00AB405E" w:rsidRPr="0026791D">
      <w:instrText xml:space="preserve"> STYLEREF “Heading 1”</w:instrText>
    </w:r>
    <w:r w:rsidR="00AB405E" w:rsidRPr="0026791D">
      <w:fldChar w:fldCharType="separate"/>
    </w:r>
    <w:r w:rsidR="004C00B8">
      <w:instrText>Sensitivity, by Sector</w:instrText>
    </w:r>
    <w:r w:rsidR="00AB405E" w:rsidRPr="0026791D">
      <w:fldChar w:fldCharType="end"/>
    </w:r>
    <w:r w:rsidR="00AB405E" w:rsidRPr="0026791D">
      <w:fldChar w:fldCharType="separate"/>
    </w:r>
    <w:r w:rsidR="004C00B8">
      <w:t>Sensitivity, by Sector</w:t>
    </w:r>
    <w:r w:rsidR="00AB405E" w:rsidRPr="0026791D">
      <w:fldChar w:fldCharType="end"/>
    </w:r>
  </w:p>
  <w:p w14:paraId="66541656" w14:textId="77777777" w:rsidR="00AB405E" w:rsidRPr="00AB405E" w:rsidRDefault="00AB405E" w:rsidP="00AB405E">
    <w:pPr>
      <w:pStyle w:val="Header"/>
    </w:pPr>
  </w:p>
  <w:p w14:paraId="42E9C26D" w14:textId="77777777" w:rsidR="00FC5C33" w:rsidRPr="005871D5" w:rsidRDefault="00FC5C33" w:rsidP="00AB40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0277C"/>
    <w:multiLevelType w:val="multilevel"/>
    <w:tmpl w:val="44D89FBA"/>
    <w:lvl w:ilvl="0">
      <w:start w:val="1"/>
      <w:numFmt w:val="decimal"/>
      <w:lvlText w:val="%1."/>
      <w:lvlJc w:val="left"/>
      <w:pPr>
        <w:ind w:left="360" w:hanging="360"/>
      </w:pPr>
      <w:rPr>
        <w:rFonts w:hint="default"/>
        <w:color w:val="CD7E3E" w:themeColor="accent5"/>
      </w:rPr>
    </w:lvl>
    <w:lvl w:ilvl="1">
      <w:start w:val="1"/>
      <w:numFmt w:val="lowerLetter"/>
      <w:lvlText w:val="%2."/>
      <w:lvlJc w:val="left"/>
      <w:pPr>
        <w:ind w:left="720" w:hanging="360"/>
      </w:pPr>
      <w:rPr>
        <w:rFonts w:hint="default"/>
        <w:color w:val="CD7E3E" w:themeColor="accent5"/>
      </w:rPr>
    </w:lvl>
    <w:lvl w:ilvl="2">
      <w:start w:val="1"/>
      <w:numFmt w:val="bullet"/>
      <w:lvlText w:val="-"/>
      <w:lvlJc w:val="left"/>
      <w:pPr>
        <w:ind w:left="1080" w:hanging="360"/>
      </w:pPr>
      <w:rPr>
        <w:rFonts w:ascii="Courier New" w:hAnsi="Courier New" w:hint="default"/>
        <w:color w:val="CD7E3E" w:themeColor="accent5"/>
      </w:rPr>
    </w:lvl>
    <w:lvl w:ilvl="3">
      <w:start w:val="1"/>
      <w:numFmt w:val="bullet"/>
      <w:lvlText w:val="-"/>
      <w:lvlJc w:val="left"/>
      <w:pPr>
        <w:ind w:left="1440" w:hanging="360"/>
      </w:pPr>
      <w:rPr>
        <w:rFonts w:ascii="Courier New" w:hAnsi="Courier New" w:hint="default"/>
        <w:color w:val="CD7E3E" w:themeColor="accent5"/>
      </w:rPr>
    </w:lvl>
    <w:lvl w:ilvl="4">
      <w:start w:val="1"/>
      <w:numFmt w:val="bullet"/>
      <w:lvlText w:val="-"/>
      <w:lvlJc w:val="left"/>
      <w:pPr>
        <w:ind w:left="1800" w:hanging="360"/>
      </w:pPr>
      <w:rPr>
        <w:rFonts w:ascii="Courier New" w:hAnsi="Courier New" w:hint="default"/>
        <w:color w:val="CD7E3E" w:themeColor="accent5"/>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700764"/>
    <w:multiLevelType w:val="multilevel"/>
    <w:tmpl w:val="04090021"/>
    <w:numStyleLink w:val="Style1"/>
  </w:abstractNum>
  <w:abstractNum w:abstractNumId="2" w15:restartNumberingAfterBreak="0">
    <w:nsid w:val="1C7560BB"/>
    <w:multiLevelType w:val="multilevel"/>
    <w:tmpl w:val="0409001F"/>
    <w:styleLink w:val="Style2"/>
    <w:lvl w:ilvl="0">
      <w:start w:val="1"/>
      <w:numFmt w:val="decimal"/>
      <w:lvlText w:val="%1."/>
      <w:lvlJc w:val="left"/>
      <w:pPr>
        <w:ind w:left="360" w:hanging="360"/>
      </w:pPr>
      <w:rPr>
        <w:color w:val="9E5D29" w:themeColor="accent5" w:themeShade="BF"/>
      </w:rPr>
    </w:lvl>
    <w:lvl w:ilvl="1">
      <w:start w:val="1"/>
      <w:numFmt w:val="decimal"/>
      <w:lvlText w:val="%1.%2."/>
      <w:lvlJc w:val="left"/>
      <w:pPr>
        <w:ind w:left="792" w:hanging="432"/>
      </w:pPr>
      <w:rPr>
        <w:color w:val="9E5D29" w:themeColor="accent5" w:themeShade="BF"/>
      </w:rPr>
    </w:lvl>
    <w:lvl w:ilvl="2">
      <w:start w:val="1"/>
      <w:numFmt w:val="decimal"/>
      <w:lvlText w:val="%1.%2.%3."/>
      <w:lvlJc w:val="left"/>
      <w:pPr>
        <w:ind w:left="1224" w:hanging="504"/>
      </w:pPr>
      <w:rPr>
        <w:color w:val="9E5D29" w:themeColor="accent5" w:themeShade="BF"/>
      </w:rPr>
    </w:lvl>
    <w:lvl w:ilvl="3">
      <w:start w:val="1"/>
      <w:numFmt w:val="decimal"/>
      <w:lvlText w:val="%1.%2.%3.%4."/>
      <w:lvlJc w:val="left"/>
      <w:pPr>
        <w:ind w:left="1728" w:hanging="648"/>
      </w:pPr>
      <w:rPr>
        <w:color w:val="9E5D29" w:themeColor="accent5" w:themeShade="BF"/>
      </w:rPr>
    </w:lvl>
    <w:lvl w:ilvl="4">
      <w:start w:val="1"/>
      <w:numFmt w:val="decimal"/>
      <w:lvlText w:val="%1.%2.%3.%4.%5."/>
      <w:lvlJc w:val="left"/>
      <w:pPr>
        <w:ind w:left="2232" w:hanging="792"/>
      </w:pPr>
      <w:rPr>
        <w:color w:val="9E5D29" w:themeColor="accent5" w:themeShade="BF"/>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5322675"/>
    <w:multiLevelType w:val="multilevel"/>
    <w:tmpl w:val="04090021"/>
    <w:numStyleLink w:val="Style1"/>
  </w:abstractNum>
  <w:abstractNum w:abstractNumId="4" w15:restartNumberingAfterBreak="0">
    <w:nsid w:val="33AF017A"/>
    <w:multiLevelType w:val="multilevel"/>
    <w:tmpl w:val="0409001F"/>
    <w:numStyleLink w:val="Style2"/>
  </w:abstractNum>
  <w:abstractNum w:abstractNumId="5" w15:restartNumberingAfterBreak="0">
    <w:nsid w:val="488261D5"/>
    <w:multiLevelType w:val="multilevel"/>
    <w:tmpl w:val="0409001F"/>
    <w:numStyleLink w:val="Style2"/>
  </w:abstractNum>
  <w:abstractNum w:abstractNumId="6" w15:restartNumberingAfterBreak="0">
    <w:nsid w:val="49C01BF1"/>
    <w:multiLevelType w:val="multilevel"/>
    <w:tmpl w:val="04090021"/>
    <w:numStyleLink w:val="Style1"/>
  </w:abstractNum>
  <w:abstractNum w:abstractNumId="7" w15:restartNumberingAfterBreak="0">
    <w:nsid w:val="4BBA5257"/>
    <w:multiLevelType w:val="multilevel"/>
    <w:tmpl w:val="0409001F"/>
    <w:numStyleLink w:val="Style2"/>
  </w:abstractNum>
  <w:abstractNum w:abstractNumId="8" w15:restartNumberingAfterBreak="0">
    <w:nsid w:val="58CF4D7B"/>
    <w:multiLevelType w:val="multilevel"/>
    <w:tmpl w:val="04090021"/>
    <w:styleLink w:val="Style1"/>
    <w:lvl w:ilvl="0">
      <w:start w:val="1"/>
      <w:numFmt w:val="bullet"/>
      <w:lvlText w:val=""/>
      <w:lvlJc w:val="left"/>
      <w:pPr>
        <w:ind w:left="360" w:hanging="360"/>
      </w:pPr>
      <w:rPr>
        <w:rFonts w:ascii="Wingdings" w:hAnsi="Wingdings" w:hint="default"/>
        <w:color w:val="9E5D29" w:themeColor="accent5" w:themeShade="BF"/>
      </w:rPr>
    </w:lvl>
    <w:lvl w:ilvl="1">
      <w:start w:val="1"/>
      <w:numFmt w:val="bullet"/>
      <w:lvlText w:val="-"/>
      <w:lvlJc w:val="left"/>
      <w:pPr>
        <w:ind w:left="720" w:hanging="360"/>
      </w:pPr>
      <w:rPr>
        <w:rFonts w:ascii="Courier New" w:hAnsi="Courier New" w:hint="default"/>
        <w:color w:val="9E5D29" w:themeColor="accent5" w:themeShade="BF"/>
      </w:rPr>
    </w:lvl>
    <w:lvl w:ilvl="2">
      <w:start w:val="1"/>
      <w:numFmt w:val="bullet"/>
      <w:lvlText w:val=""/>
      <w:lvlJc w:val="left"/>
      <w:pPr>
        <w:ind w:left="1080" w:hanging="360"/>
      </w:pPr>
      <w:rPr>
        <w:rFonts w:ascii="Wingdings" w:hAnsi="Wingdings" w:hint="default"/>
        <w:color w:val="9E5D29" w:themeColor="accent5" w:themeShade="BF"/>
      </w:rPr>
    </w:lvl>
    <w:lvl w:ilvl="3">
      <w:start w:val="1"/>
      <w:numFmt w:val="bullet"/>
      <w:lvlText w:val="-"/>
      <w:lvlJc w:val="left"/>
      <w:pPr>
        <w:ind w:left="1440" w:hanging="360"/>
      </w:pPr>
      <w:rPr>
        <w:rFonts w:ascii="Courier New" w:hAnsi="Courier New" w:hint="default"/>
        <w:color w:val="9E5D29" w:themeColor="accent5" w:themeShade="BF"/>
      </w:rPr>
    </w:lvl>
    <w:lvl w:ilvl="4">
      <w:start w:val="1"/>
      <w:numFmt w:val="bullet"/>
      <w:lvlText w:val="-"/>
      <w:lvlJc w:val="left"/>
      <w:pPr>
        <w:ind w:left="1800" w:hanging="360"/>
      </w:pPr>
      <w:rPr>
        <w:rFonts w:ascii="Courier New" w:hAnsi="Courier New" w:hint="default"/>
        <w:color w:val="9E5D29" w:themeColor="accent5" w:themeShade="BF"/>
      </w:rPr>
    </w:lvl>
    <w:lvl w:ilvl="5">
      <w:start w:val="1"/>
      <w:numFmt w:val="bullet"/>
      <w:lvlText w:val="-"/>
      <w:lvlJc w:val="left"/>
      <w:pPr>
        <w:ind w:left="2160" w:hanging="360"/>
      </w:pPr>
      <w:rPr>
        <w:rFonts w:ascii="Courier New" w:hAnsi="Courier New" w:hint="default"/>
        <w:color w:val="61939A" w:themeColor="accent3" w:themeShade="BF"/>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771B2150"/>
    <w:multiLevelType w:val="hybridMultilevel"/>
    <w:tmpl w:val="60724D06"/>
    <w:lvl w:ilvl="0" w:tplc="4C1C445E">
      <w:start w:val="1"/>
      <w:numFmt w:val="bullet"/>
      <w:pStyle w:val="ListParagraph"/>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lvlOverride w:ilvl="0">
      <w:lvl w:ilvl="0">
        <w:start w:val="1"/>
        <w:numFmt w:val="bullet"/>
        <w:lvlText w:val=""/>
        <w:lvlJc w:val="left"/>
        <w:pPr>
          <w:ind w:left="360" w:hanging="360"/>
        </w:pPr>
        <w:rPr>
          <w:rFonts w:ascii="Wingdings" w:hAnsi="Wingdings" w:hint="default"/>
          <w:color w:val="61939A" w:themeColor="accent3" w:themeShade="BF"/>
        </w:rPr>
      </w:lvl>
    </w:lvlOverride>
    <w:lvlOverride w:ilvl="1">
      <w:lvl w:ilvl="1">
        <w:start w:val="1"/>
        <w:numFmt w:val="bullet"/>
        <w:lvlText w:val="-"/>
        <w:lvlJc w:val="left"/>
        <w:pPr>
          <w:ind w:left="720" w:hanging="360"/>
        </w:pPr>
        <w:rPr>
          <w:rFonts w:ascii="Courier New" w:hAnsi="Courier New" w:hint="default"/>
          <w:color w:val="61939A" w:themeColor="accent3" w:themeShade="BF"/>
        </w:rPr>
      </w:lvl>
    </w:lvlOverride>
  </w:num>
  <w:num w:numId="2">
    <w:abstractNumId w:val="8"/>
  </w:num>
  <w:num w:numId="3">
    <w:abstractNumId w:val="7"/>
  </w:num>
  <w:num w:numId="4">
    <w:abstractNumId w:val="2"/>
  </w:num>
  <w:num w:numId="5">
    <w:abstractNumId w:val="9"/>
  </w:num>
  <w:num w:numId="6">
    <w:abstractNumId w:val="4"/>
  </w:num>
  <w:num w:numId="7">
    <w:abstractNumId w:val="5"/>
    <w:lvlOverride w:ilvl="0">
      <w:lvl w:ilvl="0">
        <w:start w:val="1"/>
        <w:numFmt w:val="bullet"/>
        <w:lvlText w:val=""/>
        <w:lvlJc w:val="left"/>
        <w:pPr>
          <w:ind w:left="360" w:hanging="360"/>
        </w:pPr>
        <w:rPr>
          <w:rFonts w:ascii="Wingdings" w:hAnsi="Wingdings" w:hint="default"/>
          <w:color w:val="61939A" w:themeColor="accent3" w:themeShade="BF"/>
        </w:rPr>
      </w:lvl>
    </w:lvlOverride>
    <w:lvlOverride w:ilvl="1">
      <w:lvl w:ilvl="1">
        <w:start w:val="1"/>
        <w:numFmt w:val="bullet"/>
        <w:lvlText w:val="-"/>
        <w:lvlJc w:val="left"/>
        <w:pPr>
          <w:ind w:left="720" w:hanging="360"/>
        </w:pPr>
        <w:rPr>
          <w:rFonts w:ascii="Courier New" w:hAnsi="Courier New" w:hint="default"/>
          <w:color w:val="61939A" w:themeColor="accent3" w:themeShade="BF"/>
        </w:rPr>
      </w:lvl>
    </w:lvlOverride>
    <w:lvlOverride w:ilvl="2">
      <w:lvl w:ilvl="2">
        <w:start w:val="1"/>
        <w:numFmt w:val="bullet"/>
        <w:lvlText w:val=""/>
        <w:lvlJc w:val="left"/>
        <w:pPr>
          <w:ind w:left="1080" w:hanging="360"/>
        </w:pPr>
        <w:rPr>
          <w:rFonts w:ascii="Wingdings" w:hAnsi="Wingdings" w:hint="default"/>
          <w:color w:val="61939A" w:themeColor="accent3" w:themeShade="BF"/>
        </w:rPr>
      </w:lvl>
    </w:lvlOverride>
    <w:lvlOverride w:ilvl="3">
      <w:lvl w:ilvl="3">
        <w:start w:val="1"/>
        <w:numFmt w:val="bullet"/>
        <w:lvlText w:val="-"/>
        <w:lvlJc w:val="left"/>
        <w:pPr>
          <w:ind w:left="1440" w:hanging="360"/>
        </w:pPr>
        <w:rPr>
          <w:rFonts w:ascii="Courier New" w:hAnsi="Courier New" w:hint="default"/>
          <w:color w:val="61939A" w:themeColor="accent3" w:themeShade="BF"/>
        </w:rPr>
      </w:lvl>
    </w:lvlOverride>
    <w:lvlOverride w:ilvl="4">
      <w:lvl w:ilvl="4">
        <w:start w:val="1"/>
        <w:numFmt w:val="bullet"/>
        <w:lvlText w:val="-"/>
        <w:lvlJc w:val="left"/>
        <w:pPr>
          <w:ind w:left="1800" w:hanging="360"/>
        </w:pPr>
        <w:rPr>
          <w:rFonts w:ascii="Courier New" w:hAnsi="Courier New" w:hint="default"/>
          <w:color w:val="61939A" w:themeColor="accent3" w:themeShade="BF"/>
        </w:rPr>
      </w:lvl>
    </w:lvlOverride>
    <w:lvlOverride w:ilvl="5">
      <w:lvl w:ilvl="5">
        <w:start w:val="1"/>
        <w:numFmt w:val="bullet"/>
        <w:lvlText w:val="-"/>
        <w:lvlJc w:val="left"/>
        <w:pPr>
          <w:ind w:left="2160" w:hanging="360"/>
        </w:pPr>
        <w:rPr>
          <w:rFonts w:ascii="Courier New" w:hAnsi="Courier New" w:hint="default"/>
          <w:color w:val="61939A" w:themeColor="accent3" w:themeShade="BF"/>
        </w:rPr>
      </w:lvl>
    </w:lvlOverride>
    <w:lvlOverride w:ilvl="6">
      <w:lvl w:ilvl="6">
        <w:start w:val="1"/>
        <w:numFmt w:val="bullet"/>
        <w:lvlText w:val=""/>
        <w:lvlJc w:val="left"/>
        <w:pPr>
          <w:ind w:left="2520" w:hanging="360"/>
        </w:pPr>
        <w:rPr>
          <w:rFonts w:ascii="Wingdings" w:hAnsi="Wingdings" w:hint="default"/>
        </w:rPr>
      </w:lvl>
    </w:lvlOverride>
    <w:lvlOverride w:ilvl="7">
      <w:lvl w:ilvl="7">
        <w:start w:val="1"/>
        <w:numFmt w:val="bullet"/>
        <w:lvlText w:val=""/>
        <w:lvlJc w:val="left"/>
        <w:pPr>
          <w:ind w:left="2880" w:hanging="360"/>
        </w:pPr>
        <w:rPr>
          <w:rFonts w:ascii="Symbol" w:hAnsi="Symbol" w:hint="default"/>
        </w:rPr>
      </w:lvl>
    </w:lvlOverride>
    <w:lvlOverride w:ilvl="8">
      <w:lvl w:ilvl="8">
        <w:start w:val="1"/>
        <w:numFmt w:val="bullet"/>
        <w:lvlText w:val=""/>
        <w:lvlJc w:val="left"/>
        <w:pPr>
          <w:ind w:left="3240" w:hanging="360"/>
        </w:pPr>
        <w:rPr>
          <w:rFonts w:ascii="Symbol" w:hAnsi="Symbol" w:hint="default"/>
        </w:rPr>
      </w:lvl>
    </w:lvlOverride>
  </w:num>
  <w:num w:numId="8">
    <w:abstractNumId w:val="0"/>
  </w:num>
  <w:num w:numId="9">
    <w:abstractNumId w:val="6"/>
  </w:num>
  <w:num w:numId="1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a Martin">
    <w15:presenceInfo w15:providerId="AD" w15:userId="S-1-5-21-150586000-4232654947-2784890945-21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041"/>
    <w:rsid w:val="00034ED9"/>
    <w:rsid w:val="000406E7"/>
    <w:rsid w:val="00080FA8"/>
    <w:rsid w:val="000B228A"/>
    <w:rsid w:val="000B6A11"/>
    <w:rsid w:val="000D7D92"/>
    <w:rsid w:val="000E13BF"/>
    <w:rsid w:val="001027A0"/>
    <w:rsid w:val="00121403"/>
    <w:rsid w:val="001243DB"/>
    <w:rsid w:val="001A0E64"/>
    <w:rsid w:val="001D4041"/>
    <w:rsid w:val="0020222B"/>
    <w:rsid w:val="002139AE"/>
    <w:rsid w:val="0026791D"/>
    <w:rsid w:val="002E7E46"/>
    <w:rsid w:val="0030065B"/>
    <w:rsid w:val="003223FA"/>
    <w:rsid w:val="00455455"/>
    <w:rsid w:val="004C00B8"/>
    <w:rsid w:val="00584B34"/>
    <w:rsid w:val="00586A00"/>
    <w:rsid w:val="005871D5"/>
    <w:rsid w:val="005C0BE7"/>
    <w:rsid w:val="005F4CC2"/>
    <w:rsid w:val="00760230"/>
    <w:rsid w:val="00773E18"/>
    <w:rsid w:val="00786EF6"/>
    <w:rsid w:val="0087232A"/>
    <w:rsid w:val="008D10CB"/>
    <w:rsid w:val="009206C4"/>
    <w:rsid w:val="009560B1"/>
    <w:rsid w:val="00970A04"/>
    <w:rsid w:val="009E775F"/>
    <w:rsid w:val="00A04669"/>
    <w:rsid w:val="00A6664D"/>
    <w:rsid w:val="00AA6030"/>
    <w:rsid w:val="00AB405E"/>
    <w:rsid w:val="00AD7D06"/>
    <w:rsid w:val="00C8093B"/>
    <w:rsid w:val="00DE1343"/>
    <w:rsid w:val="00E14BC4"/>
    <w:rsid w:val="00E53361"/>
    <w:rsid w:val="00EA7EA2"/>
    <w:rsid w:val="00EF5901"/>
    <w:rsid w:val="00F91E20"/>
    <w:rsid w:val="00FC5C33"/>
    <w:rsid w:val="00FF7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D5FCB0"/>
  <w15:chartTrackingRefBased/>
  <w15:docId w15:val="{DD1F1CF2-D757-41CF-A0DA-70584E261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91D"/>
    <w:pPr>
      <w:spacing w:after="240"/>
    </w:pPr>
  </w:style>
  <w:style w:type="paragraph" w:styleId="Heading1">
    <w:name w:val="heading 1"/>
    <w:basedOn w:val="Normal"/>
    <w:next w:val="Normal"/>
    <w:link w:val="Heading1Char"/>
    <w:uiPriority w:val="9"/>
    <w:qFormat/>
    <w:rsid w:val="00E14BC4"/>
    <w:pPr>
      <w:keepNext/>
      <w:keepLines/>
      <w:pageBreakBefore/>
      <w:spacing w:before="240"/>
      <w:outlineLvl w:val="0"/>
    </w:pPr>
    <w:rPr>
      <w:rFonts w:asciiTheme="majorHAnsi" w:eastAsiaTheme="majorEastAsia" w:hAnsiTheme="majorHAnsi" w:cstheme="majorBidi"/>
      <w:b/>
      <w:color w:val="9E5D29" w:themeColor="accent5" w:themeShade="BF"/>
      <w:spacing w:val="8"/>
      <w:sz w:val="40"/>
      <w:szCs w:val="40"/>
    </w:rPr>
  </w:style>
  <w:style w:type="paragraph" w:styleId="Heading2">
    <w:name w:val="heading 2"/>
    <w:basedOn w:val="Normal"/>
    <w:next w:val="Normal"/>
    <w:link w:val="Heading2Char"/>
    <w:uiPriority w:val="9"/>
    <w:unhideWhenUsed/>
    <w:qFormat/>
    <w:rsid w:val="00E14BC4"/>
    <w:pPr>
      <w:keepNext/>
      <w:keepLines/>
      <w:spacing w:before="240" w:after="160"/>
      <w:outlineLvl w:val="1"/>
    </w:pPr>
    <w:rPr>
      <w:b/>
      <w:color w:val="416267" w:themeColor="accent3" w:themeShade="80"/>
      <w:spacing w:val="8"/>
      <w:sz w:val="32"/>
      <w:szCs w:val="32"/>
    </w:rPr>
  </w:style>
  <w:style w:type="paragraph" w:styleId="Heading3">
    <w:name w:val="heading 3"/>
    <w:basedOn w:val="Normal"/>
    <w:next w:val="Normal"/>
    <w:link w:val="Heading3Char"/>
    <w:uiPriority w:val="9"/>
    <w:unhideWhenUsed/>
    <w:qFormat/>
    <w:rsid w:val="00E14BC4"/>
    <w:pPr>
      <w:keepNext/>
      <w:keepLines/>
      <w:spacing w:before="240" w:after="160"/>
      <w:outlineLvl w:val="2"/>
    </w:pPr>
    <w:rPr>
      <w:b/>
      <w:caps/>
      <w:color w:val="9E5D29" w:themeColor="accent5" w:themeShade="BF"/>
      <w:spacing w:val="8"/>
    </w:rPr>
  </w:style>
  <w:style w:type="paragraph" w:styleId="Heading4">
    <w:name w:val="heading 4"/>
    <w:basedOn w:val="Normal"/>
    <w:next w:val="Normal"/>
    <w:link w:val="Heading4Char"/>
    <w:uiPriority w:val="9"/>
    <w:unhideWhenUsed/>
    <w:qFormat/>
    <w:rsid w:val="00AB405E"/>
    <w:pPr>
      <w:keepNext/>
      <w:keepLines/>
      <w:spacing w:before="240" w:after="160"/>
      <w:outlineLvl w:val="3"/>
    </w:pPr>
    <w:rPr>
      <w:b/>
      <w:spacing w:val="8"/>
      <w:sz w:val="23"/>
      <w:szCs w:val="23"/>
    </w:rPr>
  </w:style>
  <w:style w:type="paragraph" w:styleId="Heading5">
    <w:name w:val="heading 5"/>
    <w:basedOn w:val="Normal"/>
    <w:next w:val="Normal"/>
    <w:link w:val="Heading5Char"/>
    <w:uiPriority w:val="9"/>
    <w:unhideWhenUsed/>
    <w:qFormat/>
    <w:rsid w:val="00AB405E"/>
    <w:pPr>
      <w:keepNext/>
      <w:keepLines/>
      <w:spacing w:before="240" w:after="160"/>
      <w:outlineLvl w:val="4"/>
    </w:pPr>
    <w:rPr>
      <w:i/>
    </w:rPr>
  </w:style>
  <w:style w:type="paragraph" w:styleId="Heading6">
    <w:name w:val="heading 6"/>
    <w:basedOn w:val="Normal"/>
    <w:next w:val="Normal"/>
    <w:link w:val="Heading6Char"/>
    <w:uiPriority w:val="9"/>
    <w:unhideWhenUsed/>
    <w:qFormat/>
    <w:rsid w:val="00E14BC4"/>
    <w:pPr>
      <w:keepNext/>
      <w:keepLines/>
      <w:spacing w:before="240" w:after="160"/>
      <w:outlineLvl w:val="5"/>
    </w:pPr>
    <w:rPr>
      <w:i/>
      <w:color w:val="9E5D29" w:themeColor="accent5" w:themeShade="BF"/>
      <w:sz w:val="21"/>
      <w:szCs w:val="21"/>
    </w:rPr>
  </w:style>
  <w:style w:type="paragraph" w:styleId="Heading7">
    <w:name w:val="heading 7"/>
    <w:basedOn w:val="Normal"/>
    <w:next w:val="Normal"/>
    <w:link w:val="Heading7Char"/>
    <w:uiPriority w:val="9"/>
    <w:semiHidden/>
    <w:unhideWhenUsed/>
    <w:qFormat/>
    <w:rsid w:val="00AB405E"/>
    <w:pPr>
      <w:keepNext/>
      <w:keepLines/>
      <w:spacing w:before="40" w:after="0"/>
      <w:outlineLvl w:val="6"/>
    </w:pPr>
    <w:rPr>
      <w:rFonts w:asciiTheme="majorHAnsi" w:eastAsiaTheme="majorEastAsia" w:hAnsiTheme="majorHAnsi" w:cstheme="majorBidi"/>
      <w:i/>
      <w:iCs/>
      <w:color w:val="4F4937" w:themeColor="accent1" w:themeShade="7F"/>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405E"/>
    <w:pPr>
      <w:tabs>
        <w:tab w:val="center" w:pos="4680"/>
        <w:tab w:val="right" w:pos="9360"/>
      </w:tabs>
      <w:spacing w:line="240" w:lineRule="auto"/>
      <w:jc w:val="right"/>
    </w:pPr>
    <w:rPr>
      <w:color w:val="FFFFFF" w:themeColor="background1"/>
      <w:spacing w:val="12"/>
      <w:sz w:val="20"/>
      <w:szCs w:val="20"/>
    </w:rPr>
  </w:style>
  <w:style w:type="character" w:customStyle="1" w:styleId="HeaderChar">
    <w:name w:val="Header Char"/>
    <w:basedOn w:val="DefaultParagraphFont"/>
    <w:link w:val="Header"/>
    <w:uiPriority w:val="99"/>
    <w:rsid w:val="00AB405E"/>
    <w:rPr>
      <w:color w:val="FFFFFF" w:themeColor="background1"/>
      <w:spacing w:val="12"/>
      <w:sz w:val="20"/>
      <w:szCs w:val="20"/>
    </w:rPr>
  </w:style>
  <w:style w:type="paragraph" w:styleId="Footer">
    <w:name w:val="footer"/>
    <w:basedOn w:val="Normal"/>
    <w:link w:val="FooterChar"/>
    <w:uiPriority w:val="99"/>
    <w:unhideWhenUsed/>
    <w:rsid w:val="001A0E64"/>
    <w:pPr>
      <w:tabs>
        <w:tab w:val="center" w:pos="4680"/>
        <w:tab w:val="right" w:pos="9360"/>
      </w:tabs>
      <w:spacing w:before="600" w:after="0" w:line="240" w:lineRule="auto"/>
      <w:jc w:val="right"/>
    </w:pPr>
    <w:rPr>
      <w:noProof/>
      <w:color w:val="FFFFFF" w:themeColor="background1"/>
      <w:spacing w:val="8"/>
      <w:sz w:val="18"/>
      <w:szCs w:val="18"/>
    </w:rPr>
  </w:style>
  <w:style w:type="character" w:customStyle="1" w:styleId="FooterChar">
    <w:name w:val="Footer Char"/>
    <w:basedOn w:val="DefaultParagraphFont"/>
    <w:link w:val="Footer"/>
    <w:uiPriority w:val="99"/>
    <w:rsid w:val="001A0E64"/>
    <w:rPr>
      <w:noProof/>
      <w:color w:val="FFFFFF" w:themeColor="background1"/>
      <w:spacing w:val="8"/>
      <w:sz w:val="18"/>
      <w:szCs w:val="18"/>
    </w:rPr>
  </w:style>
  <w:style w:type="character" w:customStyle="1" w:styleId="Heading1Char">
    <w:name w:val="Heading 1 Char"/>
    <w:basedOn w:val="DefaultParagraphFont"/>
    <w:link w:val="Heading1"/>
    <w:uiPriority w:val="9"/>
    <w:rsid w:val="00E14BC4"/>
    <w:rPr>
      <w:rFonts w:asciiTheme="majorHAnsi" w:eastAsiaTheme="majorEastAsia" w:hAnsiTheme="majorHAnsi" w:cstheme="majorBidi"/>
      <w:b/>
      <w:color w:val="9E5D29" w:themeColor="accent5" w:themeShade="BF"/>
      <w:spacing w:val="8"/>
      <w:sz w:val="40"/>
      <w:szCs w:val="40"/>
    </w:rPr>
  </w:style>
  <w:style w:type="paragraph" w:styleId="Title">
    <w:name w:val="Title"/>
    <w:basedOn w:val="Normal"/>
    <w:next w:val="Normal"/>
    <w:link w:val="TitleChar"/>
    <w:uiPriority w:val="10"/>
    <w:qFormat/>
    <w:rsid w:val="008D10CB"/>
    <w:pPr>
      <w:keepNext/>
      <w:keepLines/>
      <w:spacing w:before="4800" w:after="0" w:line="240" w:lineRule="auto"/>
      <w:contextualSpacing/>
    </w:pPr>
    <w:rPr>
      <w:rFonts w:asciiTheme="majorHAnsi" w:eastAsiaTheme="majorEastAsia" w:hAnsiTheme="majorHAnsi" w:cstheme="majorBidi"/>
      <w:b/>
      <w:color w:val="FFFFFF" w:themeColor="background1"/>
      <w:spacing w:val="8"/>
      <w:kern w:val="28"/>
      <w:sz w:val="56"/>
      <w:szCs w:val="56"/>
    </w:rPr>
  </w:style>
  <w:style w:type="character" w:customStyle="1" w:styleId="TitleChar">
    <w:name w:val="Title Char"/>
    <w:basedOn w:val="DefaultParagraphFont"/>
    <w:link w:val="Title"/>
    <w:uiPriority w:val="10"/>
    <w:rsid w:val="008D10CB"/>
    <w:rPr>
      <w:rFonts w:asciiTheme="majorHAnsi" w:eastAsiaTheme="majorEastAsia" w:hAnsiTheme="majorHAnsi" w:cstheme="majorBidi"/>
      <w:b/>
      <w:color w:val="FFFFFF" w:themeColor="background1"/>
      <w:spacing w:val="8"/>
      <w:kern w:val="28"/>
      <w:sz w:val="56"/>
      <w:szCs w:val="56"/>
    </w:rPr>
  </w:style>
  <w:style w:type="character" w:customStyle="1" w:styleId="Heading2Char">
    <w:name w:val="Heading 2 Char"/>
    <w:basedOn w:val="DefaultParagraphFont"/>
    <w:link w:val="Heading2"/>
    <w:uiPriority w:val="9"/>
    <w:rsid w:val="00E14BC4"/>
    <w:rPr>
      <w:b/>
      <w:color w:val="416267" w:themeColor="accent3" w:themeShade="80"/>
      <w:spacing w:val="8"/>
      <w:sz w:val="32"/>
      <w:szCs w:val="32"/>
    </w:rPr>
  </w:style>
  <w:style w:type="character" w:customStyle="1" w:styleId="Heading3Char">
    <w:name w:val="Heading 3 Char"/>
    <w:basedOn w:val="DefaultParagraphFont"/>
    <w:link w:val="Heading3"/>
    <w:uiPriority w:val="9"/>
    <w:rsid w:val="00E14BC4"/>
    <w:rPr>
      <w:b/>
      <w:caps/>
      <w:color w:val="9E5D29" w:themeColor="accent5" w:themeShade="BF"/>
      <w:spacing w:val="8"/>
    </w:rPr>
  </w:style>
  <w:style w:type="character" w:customStyle="1" w:styleId="Heading4Char">
    <w:name w:val="Heading 4 Char"/>
    <w:basedOn w:val="DefaultParagraphFont"/>
    <w:link w:val="Heading4"/>
    <w:uiPriority w:val="9"/>
    <w:rsid w:val="00AB405E"/>
    <w:rPr>
      <w:b/>
      <w:spacing w:val="8"/>
      <w:sz w:val="23"/>
      <w:szCs w:val="23"/>
    </w:rPr>
  </w:style>
  <w:style w:type="character" w:customStyle="1" w:styleId="Heading5Char">
    <w:name w:val="Heading 5 Char"/>
    <w:basedOn w:val="DefaultParagraphFont"/>
    <w:link w:val="Heading5"/>
    <w:uiPriority w:val="9"/>
    <w:rsid w:val="00AB405E"/>
    <w:rPr>
      <w:i/>
    </w:rPr>
  </w:style>
  <w:style w:type="character" w:customStyle="1" w:styleId="Heading6Char">
    <w:name w:val="Heading 6 Char"/>
    <w:basedOn w:val="DefaultParagraphFont"/>
    <w:link w:val="Heading6"/>
    <w:uiPriority w:val="9"/>
    <w:rsid w:val="00E14BC4"/>
    <w:rPr>
      <w:i/>
      <w:color w:val="9E5D29" w:themeColor="accent5" w:themeShade="BF"/>
      <w:sz w:val="21"/>
      <w:szCs w:val="21"/>
    </w:rPr>
  </w:style>
  <w:style w:type="paragraph" w:styleId="ListParagraph">
    <w:name w:val="List Paragraph"/>
    <w:basedOn w:val="Normal"/>
    <w:uiPriority w:val="34"/>
    <w:qFormat/>
    <w:rsid w:val="00C8093B"/>
    <w:pPr>
      <w:numPr>
        <w:numId w:val="5"/>
      </w:numPr>
      <w:ind w:left="360"/>
      <w:contextualSpacing/>
    </w:pPr>
  </w:style>
  <w:style w:type="numbering" w:customStyle="1" w:styleId="Style1">
    <w:name w:val="Style1"/>
    <w:uiPriority w:val="99"/>
    <w:rsid w:val="005871D5"/>
    <w:pPr>
      <w:numPr>
        <w:numId w:val="2"/>
      </w:numPr>
    </w:pPr>
  </w:style>
  <w:style w:type="numbering" w:customStyle="1" w:styleId="Style2">
    <w:name w:val="Style2"/>
    <w:uiPriority w:val="99"/>
    <w:rsid w:val="001027A0"/>
    <w:pPr>
      <w:numPr>
        <w:numId w:val="4"/>
      </w:numPr>
    </w:pPr>
  </w:style>
  <w:style w:type="table" w:styleId="TableGrid">
    <w:name w:val="Table Grid"/>
    <w:basedOn w:val="TableNormal"/>
    <w:uiPriority w:val="39"/>
    <w:rsid w:val="00102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786EF6"/>
    <w:pPr>
      <w:keepNext/>
      <w:spacing w:after="0" w:line="240" w:lineRule="auto"/>
      <w:contextualSpacing/>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E9F0F1" w:themeFill="accent3" w:themeFillTint="33"/>
      </w:tcPr>
    </w:tblStylePr>
    <w:tblStylePr w:type="band1Horz">
      <w:tblPr/>
      <w:tcPr>
        <w:shd w:val="clear" w:color="auto" w:fill="E9F0F1" w:themeFill="accent3" w:themeFillTint="33"/>
      </w:tcPr>
    </w:tblStylePr>
    <w:tblStylePr w:type="band2Horz">
      <w:tblPr/>
      <w:tcPr>
        <w:shd w:val="clear" w:color="auto" w:fill="FFFFFF" w:themeFill="background1"/>
      </w:tcPr>
    </w:tblStylePr>
  </w:style>
  <w:style w:type="paragraph" w:styleId="Caption">
    <w:name w:val="caption"/>
    <w:basedOn w:val="Normal"/>
    <w:next w:val="Normal"/>
    <w:uiPriority w:val="6"/>
    <w:unhideWhenUsed/>
    <w:qFormat/>
    <w:rsid w:val="00AB405E"/>
    <w:pPr>
      <w:keepNext/>
      <w:spacing w:before="200" w:after="80" w:line="240" w:lineRule="auto"/>
    </w:pPr>
    <w:rPr>
      <w:b/>
      <w:iCs/>
      <w:sz w:val="18"/>
      <w:szCs w:val="18"/>
    </w:rPr>
  </w:style>
  <w:style w:type="paragraph" w:customStyle="1" w:styleId="Textafter">
    <w:name w:val="Text_after"/>
    <w:basedOn w:val="Normal"/>
    <w:link w:val="TextafterChar"/>
    <w:qFormat/>
    <w:rsid w:val="001027A0"/>
    <w:pPr>
      <w:spacing w:before="280"/>
    </w:pPr>
  </w:style>
  <w:style w:type="paragraph" w:styleId="Subtitle">
    <w:name w:val="Subtitle"/>
    <w:basedOn w:val="Normal"/>
    <w:next w:val="Normal"/>
    <w:link w:val="SubtitleChar"/>
    <w:uiPriority w:val="11"/>
    <w:qFormat/>
    <w:rsid w:val="008D10CB"/>
    <w:pPr>
      <w:keepNext/>
      <w:numPr>
        <w:ilvl w:val="1"/>
      </w:numPr>
      <w:spacing w:after="160"/>
      <w:ind w:left="216"/>
    </w:pPr>
    <w:rPr>
      <w:rFonts w:eastAsiaTheme="minorEastAsia"/>
      <w:color w:val="FFFFFF" w:themeColor="background1"/>
      <w:spacing w:val="15"/>
      <w:sz w:val="28"/>
      <w:szCs w:val="28"/>
    </w:rPr>
  </w:style>
  <w:style w:type="character" w:customStyle="1" w:styleId="TextafterChar">
    <w:name w:val="Text_after Char"/>
    <w:basedOn w:val="DefaultParagraphFont"/>
    <w:link w:val="Textafter"/>
    <w:rsid w:val="001027A0"/>
  </w:style>
  <w:style w:type="character" w:customStyle="1" w:styleId="SubtitleChar">
    <w:name w:val="Subtitle Char"/>
    <w:basedOn w:val="DefaultParagraphFont"/>
    <w:link w:val="Subtitle"/>
    <w:uiPriority w:val="11"/>
    <w:rsid w:val="008D10CB"/>
    <w:rPr>
      <w:rFonts w:eastAsiaTheme="minorEastAsia"/>
      <w:color w:val="FFFFFF" w:themeColor="background1"/>
      <w:spacing w:val="15"/>
      <w:sz w:val="28"/>
      <w:szCs w:val="28"/>
    </w:rPr>
  </w:style>
  <w:style w:type="paragraph" w:customStyle="1" w:styleId="HeaderShaded">
    <w:name w:val="Header Shaded"/>
    <w:basedOn w:val="Normal"/>
    <w:uiPriority w:val="99"/>
    <w:qFormat/>
    <w:rsid w:val="0026791D"/>
    <w:pPr>
      <w:spacing w:after="40" w:line="240" w:lineRule="auto"/>
      <w:jc w:val="right"/>
    </w:pPr>
    <w:rPr>
      <w:rFonts w:asciiTheme="majorHAnsi" w:eastAsiaTheme="majorEastAsia" w:hAnsiTheme="majorHAnsi" w:cstheme="majorBidi"/>
      <w:b/>
      <w:caps/>
      <w:noProof/>
      <w:color w:val="FFFFFF" w:themeColor="background1"/>
      <w:spacing w:val="12"/>
      <w:kern w:val="20"/>
      <w:sz w:val="24"/>
      <w:szCs w:val="24"/>
      <w:lang w:eastAsia="ja-JP"/>
    </w:rPr>
  </w:style>
  <w:style w:type="character" w:customStyle="1" w:styleId="Heading7Char">
    <w:name w:val="Heading 7 Char"/>
    <w:basedOn w:val="DefaultParagraphFont"/>
    <w:link w:val="Heading7"/>
    <w:uiPriority w:val="9"/>
    <w:semiHidden/>
    <w:rsid w:val="00AB405E"/>
    <w:rPr>
      <w:rFonts w:asciiTheme="majorHAnsi" w:eastAsiaTheme="majorEastAsia" w:hAnsiTheme="majorHAnsi" w:cstheme="majorBidi"/>
      <w:i/>
      <w:iCs/>
      <w:color w:val="4F4937" w:themeColor="accent1" w:themeShade="7F"/>
      <w:sz w:val="21"/>
    </w:rPr>
  </w:style>
  <w:style w:type="paragraph" w:customStyle="1" w:styleId="Heading1TitlePage">
    <w:name w:val="Heading 1_TitlePage"/>
    <w:basedOn w:val="Heading1"/>
    <w:link w:val="Heading1TitlePageChar"/>
    <w:qFormat/>
    <w:rsid w:val="00AB405E"/>
    <w:pPr>
      <w:pageBreakBefore w:val="0"/>
    </w:pPr>
    <w:rPr>
      <w:color w:val="61939A" w:themeColor="accent3" w:themeShade="BF"/>
    </w:rPr>
  </w:style>
  <w:style w:type="paragraph" w:styleId="NoSpacing">
    <w:name w:val="No Spacing"/>
    <w:uiPriority w:val="1"/>
    <w:qFormat/>
    <w:rsid w:val="0026791D"/>
    <w:pPr>
      <w:spacing w:before="240" w:after="0"/>
    </w:pPr>
  </w:style>
  <w:style w:type="character" w:customStyle="1" w:styleId="Heading1TitlePageChar">
    <w:name w:val="Heading 1_TitlePage Char"/>
    <w:basedOn w:val="Heading1Char"/>
    <w:link w:val="Heading1TitlePage"/>
    <w:rsid w:val="00AB405E"/>
    <w:rPr>
      <w:rFonts w:asciiTheme="majorHAnsi" w:eastAsiaTheme="majorEastAsia" w:hAnsiTheme="majorHAnsi" w:cstheme="majorBidi"/>
      <w:b/>
      <w:color w:val="CD7E3E" w:themeColor="accent5"/>
      <w:spacing w:val="8"/>
      <w:sz w:val="40"/>
      <w:szCs w:val="40"/>
    </w:rPr>
  </w:style>
  <w:style w:type="paragraph" w:styleId="TOC1">
    <w:name w:val="toc 1"/>
    <w:basedOn w:val="Normal"/>
    <w:next w:val="Normal"/>
    <w:autoRedefine/>
    <w:uiPriority w:val="39"/>
    <w:unhideWhenUsed/>
    <w:rsid w:val="008D10CB"/>
    <w:pPr>
      <w:spacing w:after="100"/>
    </w:pPr>
  </w:style>
  <w:style w:type="paragraph" w:styleId="TOC2">
    <w:name w:val="toc 2"/>
    <w:basedOn w:val="Normal"/>
    <w:next w:val="Normal"/>
    <w:autoRedefine/>
    <w:uiPriority w:val="39"/>
    <w:unhideWhenUsed/>
    <w:rsid w:val="008D10CB"/>
    <w:pPr>
      <w:spacing w:after="100"/>
      <w:ind w:left="220"/>
    </w:pPr>
  </w:style>
  <w:style w:type="paragraph" w:styleId="TOC3">
    <w:name w:val="toc 3"/>
    <w:basedOn w:val="Normal"/>
    <w:next w:val="Normal"/>
    <w:autoRedefine/>
    <w:uiPriority w:val="39"/>
    <w:unhideWhenUsed/>
    <w:rsid w:val="008D10CB"/>
    <w:pPr>
      <w:spacing w:after="100"/>
      <w:ind w:left="440"/>
    </w:pPr>
  </w:style>
  <w:style w:type="paragraph" w:styleId="TOC4">
    <w:name w:val="toc 4"/>
    <w:basedOn w:val="Normal"/>
    <w:next w:val="Normal"/>
    <w:autoRedefine/>
    <w:uiPriority w:val="39"/>
    <w:unhideWhenUsed/>
    <w:rsid w:val="008D10CB"/>
    <w:pPr>
      <w:spacing w:after="100"/>
      <w:ind w:left="660"/>
    </w:pPr>
  </w:style>
  <w:style w:type="paragraph" w:styleId="TOC5">
    <w:name w:val="toc 5"/>
    <w:basedOn w:val="Normal"/>
    <w:next w:val="Normal"/>
    <w:autoRedefine/>
    <w:uiPriority w:val="39"/>
    <w:unhideWhenUsed/>
    <w:rsid w:val="008D10CB"/>
    <w:pPr>
      <w:spacing w:after="100"/>
      <w:ind w:left="880"/>
    </w:pPr>
  </w:style>
  <w:style w:type="paragraph" w:styleId="TOC6">
    <w:name w:val="toc 6"/>
    <w:basedOn w:val="Normal"/>
    <w:next w:val="Normal"/>
    <w:autoRedefine/>
    <w:uiPriority w:val="39"/>
    <w:unhideWhenUsed/>
    <w:rsid w:val="008D10CB"/>
    <w:pPr>
      <w:spacing w:after="100"/>
      <w:ind w:left="1100"/>
    </w:pPr>
  </w:style>
  <w:style w:type="table" w:styleId="ListTable3-Accent3">
    <w:name w:val="List Table 3 Accent 3"/>
    <w:basedOn w:val="TableNormal"/>
    <w:uiPriority w:val="48"/>
    <w:rsid w:val="000E13BF"/>
    <w:pPr>
      <w:spacing w:after="0" w:line="240" w:lineRule="auto"/>
    </w:pPr>
    <w:tblPr>
      <w:tblStyleRowBandSize w:val="1"/>
      <w:tblStyleColBandSize w:val="1"/>
      <w:tblBorders>
        <w:top w:val="single" w:sz="4" w:space="0" w:color="94B7BC" w:themeColor="accent3"/>
        <w:left w:val="single" w:sz="4" w:space="0" w:color="94B7BC" w:themeColor="accent3"/>
        <w:bottom w:val="single" w:sz="4" w:space="0" w:color="94B7BC" w:themeColor="accent3"/>
        <w:right w:val="single" w:sz="4" w:space="0" w:color="94B7BC" w:themeColor="accent3"/>
      </w:tblBorders>
    </w:tblPr>
    <w:tblStylePr w:type="firstRow">
      <w:rPr>
        <w:b/>
        <w:bCs/>
        <w:color w:val="FFFFFF" w:themeColor="background1"/>
      </w:rPr>
      <w:tblPr/>
      <w:tcPr>
        <w:shd w:val="clear" w:color="auto" w:fill="94B7BC" w:themeFill="accent3"/>
      </w:tcPr>
    </w:tblStylePr>
    <w:tblStylePr w:type="lastRow">
      <w:rPr>
        <w:b/>
        <w:bCs/>
      </w:rPr>
      <w:tblPr/>
      <w:tcPr>
        <w:tcBorders>
          <w:top w:val="double" w:sz="4" w:space="0" w:color="94B7B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7BC" w:themeColor="accent3"/>
          <w:right w:val="single" w:sz="4" w:space="0" w:color="94B7BC" w:themeColor="accent3"/>
        </w:tcBorders>
      </w:tcPr>
    </w:tblStylePr>
    <w:tblStylePr w:type="band1Horz">
      <w:tblPr/>
      <w:tcPr>
        <w:tcBorders>
          <w:top w:val="single" w:sz="4" w:space="0" w:color="94B7BC" w:themeColor="accent3"/>
          <w:bottom w:val="single" w:sz="4" w:space="0" w:color="94B7B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7BC" w:themeColor="accent3"/>
          <w:left w:val="nil"/>
        </w:tcBorders>
      </w:tcPr>
    </w:tblStylePr>
    <w:tblStylePr w:type="swCell">
      <w:tblPr/>
      <w:tcPr>
        <w:tcBorders>
          <w:top w:val="double" w:sz="4" w:space="0" w:color="94B7BC" w:themeColor="accent3"/>
          <w:right w:val="nil"/>
        </w:tcBorders>
      </w:tcPr>
    </w:tblStylePr>
  </w:style>
  <w:style w:type="character" w:styleId="CommentReference">
    <w:name w:val="annotation reference"/>
    <w:basedOn w:val="DefaultParagraphFont"/>
    <w:uiPriority w:val="99"/>
    <w:semiHidden/>
    <w:unhideWhenUsed/>
    <w:rsid w:val="00E53361"/>
    <w:rPr>
      <w:sz w:val="16"/>
      <w:szCs w:val="16"/>
    </w:rPr>
  </w:style>
  <w:style w:type="paragraph" w:styleId="CommentText">
    <w:name w:val="annotation text"/>
    <w:basedOn w:val="Normal"/>
    <w:link w:val="CommentTextChar"/>
    <w:uiPriority w:val="99"/>
    <w:semiHidden/>
    <w:unhideWhenUsed/>
    <w:rsid w:val="00E53361"/>
    <w:pPr>
      <w:spacing w:line="240" w:lineRule="auto"/>
    </w:pPr>
    <w:rPr>
      <w:sz w:val="20"/>
      <w:szCs w:val="20"/>
    </w:rPr>
  </w:style>
  <w:style w:type="character" w:customStyle="1" w:styleId="CommentTextChar">
    <w:name w:val="Comment Text Char"/>
    <w:basedOn w:val="DefaultParagraphFont"/>
    <w:link w:val="CommentText"/>
    <w:uiPriority w:val="99"/>
    <w:semiHidden/>
    <w:rsid w:val="00E53361"/>
    <w:rPr>
      <w:sz w:val="20"/>
      <w:szCs w:val="20"/>
    </w:rPr>
  </w:style>
  <w:style w:type="paragraph" w:styleId="CommentSubject">
    <w:name w:val="annotation subject"/>
    <w:basedOn w:val="CommentText"/>
    <w:next w:val="CommentText"/>
    <w:link w:val="CommentSubjectChar"/>
    <w:uiPriority w:val="99"/>
    <w:semiHidden/>
    <w:unhideWhenUsed/>
    <w:rsid w:val="00E53361"/>
    <w:rPr>
      <w:b/>
      <w:bCs/>
    </w:rPr>
  </w:style>
  <w:style w:type="character" w:customStyle="1" w:styleId="CommentSubjectChar">
    <w:name w:val="Comment Subject Char"/>
    <w:basedOn w:val="CommentTextChar"/>
    <w:link w:val="CommentSubject"/>
    <w:uiPriority w:val="99"/>
    <w:semiHidden/>
    <w:rsid w:val="00E53361"/>
    <w:rPr>
      <w:b/>
      <w:bCs/>
      <w:sz w:val="20"/>
      <w:szCs w:val="20"/>
    </w:rPr>
  </w:style>
  <w:style w:type="paragraph" w:styleId="BalloonText">
    <w:name w:val="Balloon Text"/>
    <w:basedOn w:val="Normal"/>
    <w:link w:val="BalloonTextChar"/>
    <w:uiPriority w:val="99"/>
    <w:semiHidden/>
    <w:unhideWhenUsed/>
    <w:rsid w:val="00E533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3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24916">
      <w:bodyDiv w:val="1"/>
      <w:marLeft w:val="0"/>
      <w:marRight w:val="0"/>
      <w:marTop w:val="0"/>
      <w:marBottom w:val="0"/>
      <w:divBdr>
        <w:top w:val="none" w:sz="0" w:space="0" w:color="auto"/>
        <w:left w:val="none" w:sz="0" w:space="0" w:color="auto"/>
        <w:bottom w:val="none" w:sz="0" w:space="0" w:color="auto"/>
        <w:right w:val="none" w:sz="0" w:space="0" w:color="auto"/>
      </w:divBdr>
    </w:div>
    <w:div w:id="102385620">
      <w:bodyDiv w:val="1"/>
      <w:marLeft w:val="0"/>
      <w:marRight w:val="0"/>
      <w:marTop w:val="0"/>
      <w:marBottom w:val="0"/>
      <w:divBdr>
        <w:top w:val="none" w:sz="0" w:space="0" w:color="auto"/>
        <w:left w:val="none" w:sz="0" w:space="0" w:color="auto"/>
        <w:bottom w:val="none" w:sz="0" w:space="0" w:color="auto"/>
        <w:right w:val="none" w:sz="0" w:space="0" w:color="auto"/>
      </w:divBdr>
    </w:div>
    <w:div w:id="69076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rmon\Documents\data%20sensitivity.dotx" TargetMode="External"/></Relationships>
</file>

<file path=word/theme/theme1.xml><?xml version="1.0" encoding="utf-8"?>
<a:theme xmlns:a="http://schemas.openxmlformats.org/drawingml/2006/main" name="Office Theme">
  <a:themeElements>
    <a:clrScheme name="Cascadia2016">
      <a:dk1>
        <a:sysClr val="windowText" lastClr="000000"/>
      </a:dk1>
      <a:lt1>
        <a:sysClr val="window" lastClr="FFFFFF"/>
      </a:lt1>
      <a:dk2>
        <a:srgbClr val="5E695E"/>
      </a:dk2>
      <a:lt2>
        <a:srgbClr val="CED665"/>
      </a:lt2>
      <a:accent1>
        <a:srgbClr val="9D9272"/>
      </a:accent1>
      <a:accent2>
        <a:srgbClr val="9FAFA5"/>
      </a:accent2>
      <a:accent3>
        <a:srgbClr val="94B7BC"/>
      </a:accent3>
      <a:accent4>
        <a:srgbClr val="6E5E52"/>
      </a:accent4>
      <a:accent5>
        <a:srgbClr val="CD7E3E"/>
      </a:accent5>
      <a:accent6>
        <a:srgbClr val="F1B828"/>
      </a:accent6>
      <a:hlink>
        <a:srgbClr val="5E695E"/>
      </a:hlink>
      <a:folHlink>
        <a:srgbClr val="5E695E"/>
      </a:folHlink>
    </a:clrScheme>
    <a:fontScheme name="Cascadia2016">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chemeClr val="accent3">
            <a:lumMod val="20000"/>
            <a:lumOff val="80000"/>
          </a:schemeClr>
        </a:solidFill>
        <a:ln w="19050">
          <a:noFill/>
          <a:miter lim="800000"/>
          <a:headEnd/>
          <a:tailEnd/>
        </a:ln>
        <a:effectLst>
          <a:outerShdw blurRad="50800" dist="38100" dir="2700000" sx="100500" sy="100500" algn="tl" rotWithShape="0">
            <a:prstClr val="black">
              <a:alpha val="40000"/>
            </a:prstClr>
          </a:outerShdw>
        </a:effectLst>
      </a:spPr>
      <a:bodyPr rot="0" vert="horz" wrap="square" lIns="109728" tIns="109728" rIns="109728" bIns="109728" anchor="ctr" anchorCtr="0">
        <a:sp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CF62D728E7D64983CF99A4F930D6F6" ma:contentTypeVersion="0" ma:contentTypeDescription="Create a new document." ma:contentTypeScope="" ma:versionID="a47d0f7d424544444f274a247cc0a60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40ED1-37ED-467F-8FDA-5D66766390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FBDB4F-13BC-4E56-85EB-2838A8785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92B6CA9-182C-4C55-9661-D2A8A89744A9}">
  <ds:schemaRefs>
    <ds:schemaRef ds:uri="http://schemas.microsoft.com/sharepoint/v3/contenttype/forms"/>
  </ds:schemaRefs>
</ds:datastoreItem>
</file>

<file path=customXml/itemProps4.xml><?xml version="1.0" encoding="utf-8"?>
<ds:datastoreItem xmlns:ds="http://schemas.openxmlformats.org/officeDocument/2006/customXml" ds:itemID="{06B6A43E-8DC7-498B-8741-4CFD5636C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data sensitivity</Template>
  <TotalTime>5</TotalTime>
  <Pages>1</Pages>
  <Words>1312</Words>
  <Characters>7484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Harmon</dc:creator>
  <cp:keywords/>
  <dc:description/>
  <cp:lastModifiedBy>Andrea Martin</cp:lastModifiedBy>
  <cp:revision>5</cp:revision>
  <dcterms:created xsi:type="dcterms:W3CDTF">2017-06-27T19:31:00Z</dcterms:created>
  <dcterms:modified xsi:type="dcterms:W3CDTF">2017-06-27T19:39:00Z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0x0101003DCF62D728E7D64983CF99A4F930D6F6</vt:lpwstr>
  </property>
</Properties>
</file>